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BC84" w14:textId="57295A05" w:rsidR="00E37B19" w:rsidRPr="00145B01" w:rsidRDefault="0070166B">
      <w:pPr>
        <w:rPr>
          <w:rFonts w:asciiTheme="minorHAnsi" w:hAnsiTheme="minorHAnsi" w:cstheme="minorHAnsi"/>
          <w:b/>
          <w:u w:val="single"/>
        </w:rPr>
      </w:pPr>
      <w:r w:rsidRPr="00145B01">
        <w:rPr>
          <w:rFonts w:asciiTheme="minorHAnsi" w:hAnsiTheme="minorHAnsi" w:cstheme="minorHAnsi"/>
          <w:b/>
          <w:u w:val="single"/>
        </w:rPr>
        <w:t>With reference to</w:t>
      </w:r>
      <w:r w:rsidR="006B359E" w:rsidRPr="00145B01">
        <w:rPr>
          <w:rFonts w:asciiTheme="minorHAnsi" w:hAnsiTheme="minorHAnsi" w:cstheme="minorHAnsi"/>
          <w:b/>
          <w:u w:val="single"/>
        </w:rPr>
        <w:t xml:space="preserve"> Britain in the years 1798- 1918</w:t>
      </w:r>
      <w:r w:rsidRPr="00145B01">
        <w:rPr>
          <w:rFonts w:asciiTheme="minorHAnsi" w:hAnsiTheme="minorHAnsi" w:cstheme="minorHAnsi"/>
          <w:b/>
          <w:u w:val="single"/>
        </w:rPr>
        <w:t>, to what extent was the improved social and political status achieved by the actions of individual women?</w:t>
      </w:r>
    </w:p>
    <w:p w14:paraId="5320CCF9" w14:textId="77777777" w:rsidR="0070166B" w:rsidRPr="00197A6E" w:rsidRDefault="0070166B">
      <w:pPr>
        <w:rPr>
          <w:rFonts w:asciiTheme="minorHAnsi" w:hAnsiTheme="minorHAnsi" w:cstheme="minorHAnsi"/>
        </w:rPr>
      </w:pPr>
    </w:p>
    <w:p w14:paraId="23C385DC" w14:textId="77584D4E" w:rsidR="00591694" w:rsidRPr="00E66B84" w:rsidRDefault="0011148D" w:rsidP="00CF7D0C">
      <w:pPr>
        <w:rPr>
          <w:rFonts w:asciiTheme="minorHAnsi" w:hAnsiTheme="minorHAnsi" w:cstheme="minorHAnsi"/>
        </w:rPr>
      </w:pPr>
      <w:r>
        <w:rPr>
          <w:rFonts w:asciiTheme="minorHAnsi" w:hAnsiTheme="minorHAnsi" w:cstheme="minorHAnsi"/>
        </w:rPr>
        <w:t>The question of who wa</w:t>
      </w:r>
      <w:r w:rsidR="00CF7D0C" w:rsidRPr="00197A6E">
        <w:rPr>
          <w:rFonts w:asciiTheme="minorHAnsi" w:hAnsiTheme="minorHAnsi" w:cstheme="minorHAnsi"/>
        </w:rPr>
        <w:t>s responsible for the improved social and political stat</w:t>
      </w:r>
      <w:r w:rsidR="002C23E1" w:rsidRPr="00197A6E">
        <w:rPr>
          <w:rFonts w:asciiTheme="minorHAnsi" w:hAnsiTheme="minorHAnsi" w:cstheme="minorHAnsi"/>
        </w:rPr>
        <w:t>us of women through the years 17</w:t>
      </w:r>
      <w:r w:rsidR="00FA2F6D" w:rsidRPr="00197A6E">
        <w:rPr>
          <w:rFonts w:asciiTheme="minorHAnsi" w:hAnsiTheme="minorHAnsi" w:cstheme="minorHAnsi"/>
        </w:rPr>
        <w:t>9</w:t>
      </w:r>
      <w:r w:rsidR="00CF7D0C" w:rsidRPr="00197A6E">
        <w:rPr>
          <w:rFonts w:asciiTheme="minorHAnsi" w:hAnsiTheme="minorHAnsi" w:cstheme="minorHAnsi"/>
        </w:rPr>
        <w:t xml:space="preserve">8-1918 is one that can be </w:t>
      </w:r>
      <w:r>
        <w:rPr>
          <w:rFonts w:asciiTheme="minorHAnsi" w:hAnsiTheme="minorHAnsi" w:cstheme="minorHAnsi"/>
        </w:rPr>
        <w:t xml:space="preserve">answered </w:t>
      </w:r>
      <w:r w:rsidR="00CF7D0C" w:rsidRPr="00197A6E">
        <w:rPr>
          <w:rFonts w:asciiTheme="minorHAnsi" w:hAnsiTheme="minorHAnsi" w:cstheme="minorHAnsi"/>
        </w:rPr>
        <w:t xml:space="preserve">by </w:t>
      </w:r>
      <w:r>
        <w:rPr>
          <w:rFonts w:asciiTheme="minorHAnsi" w:hAnsiTheme="minorHAnsi" w:cstheme="minorHAnsi"/>
        </w:rPr>
        <w:t xml:space="preserve">reference to </w:t>
      </w:r>
      <w:r w:rsidR="00FA2F6D" w:rsidRPr="00197A6E">
        <w:rPr>
          <w:rFonts w:asciiTheme="minorHAnsi" w:hAnsiTheme="minorHAnsi" w:cstheme="minorHAnsi"/>
        </w:rPr>
        <w:t xml:space="preserve">a </w:t>
      </w:r>
      <w:r w:rsidR="00313A03" w:rsidRPr="00197A6E">
        <w:rPr>
          <w:rFonts w:asciiTheme="minorHAnsi" w:hAnsiTheme="minorHAnsi" w:cstheme="minorHAnsi"/>
        </w:rPr>
        <w:t>network</w:t>
      </w:r>
      <w:r w:rsidR="004C0573" w:rsidRPr="00197A6E">
        <w:rPr>
          <w:rFonts w:asciiTheme="minorHAnsi" w:hAnsiTheme="minorHAnsi" w:cstheme="minorHAnsi"/>
        </w:rPr>
        <w:t xml:space="preserve"> of </w:t>
      </w:r>
      <w:r w:rsidR="00313A03" w:rsidRPr="00197A6E">
        <w:rPr>
          <w:rFonts w:asciiTheme="minorHAnsi" w:hAnsiTheme="minorHAnsi" w:cstheme="minorHAnsi"/>
        </w:rPr>
        <w:t xml:space="preserve">mutually </w:t>
      </w:r>
      <w:r w:rsidR="00FA2F6D" w:rsidRPr="00197A6E">
        <w:rPr>
          <w:rFonts w:asciiTheme="minorHAnsi" w:hAnsiTheme="minorHAnsi" w:cstheme="minorHAnsi"/>
        </w:rPr>
        <w:t>dependent</w:t>
      </w:r>
      <w:r w:rsidR="00313A03" w:rsidRPr="00197A6E">
        <w:rPr>
          <w:rFonts w:asciiTheme="minorHAnsi" w:hAnsiTheme="minorHAnsi" w:cstheme="minorHAnsi"/>
        </w:rPr>
        <w:t xml:space="preserve">, </w:t>
      </w:r>
      <w:r w:rsidR="00623A01" w:rsidRPr="00197A6E">
        <w:rPr>
          <w:rFonts w:asciiTheme="minorHAnsi" w:hAnsiTheme="minorHAnsi" w:cstheme="minorHAnsi"/>
        </w:rPr>
        <w:t xml:space="preserve">interwoven </w:t>
      </w:r>
      <w:r>
        <w:rPr>
          <w:rFonts w:asciiTheme="minorHAnsi" w:hAnsiTheme="minorHAnsi" w:cstheme="minorHAnsi"/>
        </w:rPr>
        <w:t xml:space="preserve">factors. </w:t>
      </w:r>
      <w:r w:rsidR="00CF7D0C" w:rsidRPr="00197A6E">
        <w:rPr>
          <w:rFonts w:asciiTheme="minorHAnsi" w:hAnsiTheme="minorHAnsi" w:cstheme="minorHAnsi"/>
        </w:rPr>
        <w:t xml:space="preserve">There is no doubt that the actions of individual women – especially in the </w:t>
      </w:r>
      <w:r w:rsidR="00313A03" w:rsidRPr="00197A6E">
        <w:rPr>
          <w:rFonts w:asciiTheme="minorHAnsi" w:hAnsiTheme="minorHAnsi" w:cstheme="minorHAnsi"/>
        </w:rPr>
        <w:t xml:space="preserve">period from </w:t>
      </w:r>
      <w:r w:rsidR="00313A03" w:rsidRPr="00E17439">
        <w:rPr>
          <w:rFonts w:asciiTheme="minorHAnsi" w:hAnsiTheme="minorHAnsi" w:cstheme="minorHAnsi"/>
        </w:rPr>
        <w:t>1798</w:t>
      </w:r>
      <w:r w:rsidR="00CF7D0C" w:rsidRPr="00E17439">
        <w:rPr>
          <w:rFonts w:asciiTheme="minorHAnsi" w:hAnsiTheme="minorHAnsi" w:cstheme="minorHAnsi"/>
        </w:rPr>
        <w:t>-</w:t>
      </w:r>
      <w:r w:rsidR="00CF7D0C" w:rsidRPr="00197A6E">
        <w:rPr>
          <w:rFonts w:asciiTheme="minorHAnsi" w:hAnsiTheme="minorHAnsi" w:cstheme="minorHAnsi"/>
        </w:rPr>
        <w:t xml:space="preserve"> </w:t>
      </w:r>
      <w:r w:rsidR="003F14EA" w:rsidRPr="00197A6E">
        <w:rPr>
          <w:rFonts w:asciiTheme="minorHAnsi" w:hAnsiTheme="minorHAnsi" w:cstheme="minorHAnsi"/>
        </w:rPr>
        <w:t xml:space="preserve">laid the foundation </w:t>
      </w:r>
      <w:r w:rsidR="004241A8" w:rsidRPr="00197A6E">
        <w:rPr>
          <w:rFonts w:asciiTheme="minorHAnsi" w:hAnsiTheme="minorHAnsi" w:cstheme="minorHAnsi"/>
        </w:rPr>
        <w:t xml:space="preserve">for a </w:t>
      </w:r>
      <w:r w:rsidR="00CF7D0C" w:rsidRPr="00197A6E">
        <w:rPr>
          <w:rFonts w:asciiTheme="minorHAnsi" w:hAnsiTheme="minorHAnsi" w:cstheme="minorHAnsi"/>
        </w:rPr>
        <w:t>greater social and political awareness</w:t>
      </w:r>
      <w:r w:rsidR="00D0474E" w:rsidRPr="00197A6E">
        <w:rPr>
          <w:rFonts w:asciiTheme="minorHAnsi" w:hAnsiTheme="minorHAnsi" w:cstheme="minorHAnsi"/>
        </w:rPr>
        <w:t xml:space="preserve"> </w:t>
      </w:r>
      <w:r>
        <w:rPr>
          <w:rFonts w:asciiTheme="minorHAnsi" w:hAnsiTheme="minorHAnsi" w:cstheme="minorHAnsi"/>
        </w:rPr>
        <w:t xml:space="preserve">amongst </w:t>
      </w:r>
      <w:r w:rsidR="00D0474E" w:rsidRPr="00197A6E">
        <w:rPr>
          <w:rFonts w:asciiTheme="minorHAnsi" w:hAnsiTheme="minorHAnsi" w:cstheme="minorHAnsi"/>
        </w:rPr>
        <w:t>women</w:t>
      </w:r>
      <w:r w:rsidR="00CF7D0C" w:rsidRPr="00197A6E">
        <w:rPr>
          <w:rFonts w:asciiTheme="minorHAnsi" w:hAnsiTheme="minorHAnsi" w:cstheme="minorHAnsi"/>
        </w:rPr>
        <w:t xml:space="preserve">. Fuelled by the </w:t>
      </w:r>
      <w:r w:rsidR="00662BAB" w:rsidRPr="00197A6E">
        <w:rPr>
          <w:rFonts w:asciiTheme="minorHAnsi" w:hAnsiTheme="minorHAnsi" w:cstheme="minorHAnsi"/>
        </w:rPr>
        <w:t>industrial revolution</w:t>
      </w:r>
      <w:r w:rsidR="00623A01" w:rsidRPr="00197A6E">
        <w:rPr>
          <w:rFonts w:asciiTheme="minorHAnsi" w:hAnsiTheme="minorHAnsi" w:cstheme="minorHAnsi"/>
        </w:rPr>
        <w:t>,</w:t>
      </w:r>
      <w:r w:rsidR="00662BAB" w:rsidRPr="00197A6E">
        <w:rPr>
          <w:rFonts w:asciiTheme="minorHAnsi" w:hAnsiTheme="minorHAnsi" w:cstheme="minorHAnsi"/>
        </w:rPr>
        <w:t xml:space="preserve"> </w:t>
      </w:r>
      <w:r>
        <w:rPr>
          <w:rFonts w:asciiTheme="minorHAnsi" w:hAnsiTheme="minorHAnsi" w:cstheme="minorHAnsi"/>
        </w:rPr>
        <w:t xml:space="preserve">the period saw ideas </w:t>
      </w:r>
      <w:r w:rsidR="00662BAB" w:rsidRPr="00197A6E">
        <w:rPr>
          <w:rFonts w:asciiTheme="minorHAnsi" w:hAnsiTheme="minorHAnsi" w:cstheme="minorHAnsi"/>
        </w:rPr>
        <w:t xml:space="preserve">of </w:t>
      </w:r>
      <w:r w:rsidR="009B68D9" w:rsidRPr="00197A6E">
        <w:rPr>
          <w:rFonts w:asciiTheme="minorHAnsi" w:hAnsiTheme="minorHAnsi" w:cstheme="minorHAnsi"/>
        </w:rPr>
        <w:t xml:space="preserve">social </w:t>
      </w:r>
      <w:r w:rsidR="00662BAB" w:rsidRPr="00197A6E">
        <w:rPr>
          <w:rFonts w:asciiTheme="minorHAnsi" w:hAnsiTheme="minorHAnsi" w:cstheme="minorHAnsi"/>
        </w:rPr>
        <w:t>liberation, changes in urbanisation and increasing opportunit</w:t>
      </w:r>
      <w:r>
        <w:rPr>
          <w:rFonts w:asciiTheme="minorHAnsi" w:hAnsiTheme="minorHAnsi" w:cstheme="minorHAnsi"/>
        </w:rPr>
        <w:t>ies</w:t>
      </w:r>
      <w:r w:rsidR="00662BAB" w:rsidRPr="00197A6E">
        <w:rPr>
          <w:rFonts w:asciiTheme="minorHAnsi" w:hAnsiTheme="minorHAnsi" w:cstheme="minorHAnsi"/>
        </w:rPr>
        <w:t xml:space="preserve"> in education </w:t>
      </w:r>
      <w:r>
        <w:rPr>
          <w:rFonts w:asciiTheme="minorHAnsi" w:hAnsiTheme="minorHAnsi" w:cstheme="minorHAnsi"/>
        </w:rPr>
        <w:t xml:space="preserve">which </w:t>
      </w:r>
      <w:r w:rsidR="00662BAB" w:rsidRPr="00197A6E">
        <w:rPr>
          <w:rFonts w:asciiTheme="minorHAnsi" w:hAnsiTheme="minorHAnsi" w:cstheme="minorHAnsi"/>
        </w:rPr>
        <w:t xml:space="preserve">resulted in better organisation and exchange of </w:t>
      </w:r>
      <w:r w:rsidR="00623A01" w:rsidRPr="00197A6E">
        <w:rPr>
          <w:rFonts w:asciiTheme="minorHAnsi" w:hAnsiTheme="minorHAnsi" w:cstheme="minorHAnsi"/>
        </w:rPr>
        <w:t xml:space="preserve">ideas </w:t>
      </w:r>
      <w:r>
        <w:rPr>
          <w:rFonts w:asciiTheme="minorHAnsi" w:hAnsiTheme="minorHAnsi" w:cstheme="minorHAnsi"/>
        </w:rPr>
        <w:t xml:space="preserve">which led to </w:t>
      </w:r>
      <w:r w:rsidR="00623A01" w:rsidRPr="00197A6E">
        <w:rPr>
          <w:rFonts w:asciiTheme="minorHAnsi" w:hAnsiTheme="minorHAnsi" w:cstheme="minorHAnsi"/>
        </w:rPr>
        <w:t>many more women speaking up for different causes.</w:t>
      </w:r>
      <w:r w:rsidR="00CF7D0C" w:rsidRPr="00197A6E">
        <w:rPr>
          <w:rFonts w:asciiTheme="minorHAnsi" w:hAnsiTheme="minorHAnsi" w:cstheme="minorHAnsi"/>
        </w:rPr>
        <w:t xml:space="preserve"> </w:t>
      </w:r>
      <w:r w:rsidR="00EC0C94" w:rsidRPr="00197A6E">
        <w:rPr>
          <w:rFonts w:asciiTheme="minorHAnsi" w:hAnsiTheme="minorHAnsi" w:cstheme="minorHAnsi"/>
        </w:rPr>
        <w:t>Indeed,</w:t>
      </w:r>
      <w:r w:rsidR="00D0474E" w:rsidRPr="00197A6E">
        <w:rPr>
          <w:rFonts w:asciiTheme="minorHAnsi" w:hAnsiTheme="minorHAnsi" w:cstheme="minorHAnsi"/>
        </w:rPr>
        <w:t xml:space="preserve"> the work of individual women in the early years left behind a legacy which </w:t>
      </w:r>
      <w:r>
        <w:rPr>
          <w:rFonts w:asciiTheme="minorHAnsi" w:hAnsiTheme="minorHAnsi" w:cstheme="minorHAnsi"/>
        </w:rPr>
        <w:t xml:space="preserve">was </w:t>
      </w:r>
      <w:r w:rsidRPr="00E17439">
        <w:rPr>
          <w:rFonts w:asciiTheme="minorHAnsi" w:hAnsiTheme="minorHAnsi" w:cstheme="minorHAnsi"/>
        </w:rPr>
        <w:t>passed down</w:t>
      </w:r>
      <w:r>
        <w:rPr>
          <w:rFonts w:asciiTheme="minorHAnsi" w:hAnsiTheme="minorHAnsi" w:cstheme="minorHAnsi"/>
        </w:rPr>
        <w:t xml:space="preserve"> to</w:t>
      </w:r>
      <w:r w:rsidR="00D0474E" w:rsidRPr="00197A6E">
        <w:rPr>
          <w:rFonts w:asciiTheme="minorHAnsi" w:hAnsiTheme="minorHAnsi" w:cstheme="minorHAnsi"/>
        </w:rPr>
        <w:t xml:space="preserve"> the likes of </w:t>
      </w:r>
      <w:r w:rsidR="00623A01" w:rsidRPr="00197A6E">
        <w:rPr>
          <w:rFonts w:asciiTheme="minorHAnsi" w:hAnsiTheme="minorHAnsi" w:cstheme="minorHAnsi"/>
        </w:rPr>
        <w:t xml:space="preserve">Emmeline Pankhurst and Millicent Fawcett. </w:t>
      </w:r>
      <w:r w:rsidR="004C0573" w:rsidRPr="00197A6E">
        <w:rPr>
          <w:rFonts w:asciiTheme="minorHAnsi" w:hAnsiTheme="minorHAnsi" w:cstheme="minorHAnsi"/>
        </w:rPr>
        <w:t xml:space="preserve"> </w:t>
      </w:r>
      <w:r w:rsidR="00EC0C94" w:rsidRPr="00197A6E">
        <w:rPr>
          <w:rFonts w:asciiTheme="minorHAnsi" w:hAnsiTheme="minorHAnsi" w:cstheme="minorHAnsi"/>
        </w:rPr>
        <w:t xml:space="preserve">Despite this, </w:t>
      </w:r>
      <w:r w:rsidR="004C0573" w:rsidRPr="00197A6E">
        <w:rPr>
          <w:rFonts w:asciiTheme="minorHAnsi" w:hAnsiTheme="minorHAnsi" w:cstheme="minorHAnsi"/>
        </w:rPr>
        <w:t>historians do differ on which factor</w:t>
      </w:r>
      <w:r>
        <w:rPr>
          <w:rFonts w:asciiTheme="minorHAnsi" w:hAnsiTheme="minorHAnsi" w:cstheme="minorHAnsi"/>
        </w:rPr>
        <w:t>s had the great</w:t>
      </w:r>
      <w:r w:rsidR="00154B05" w:rsidRPr="00197A6E">
        <w:rPr>
          <w:rFonts w:asciiTheme="minorHAnsi" w:hAnsiTheme="minorHAnsi" w:cstheme="minorHAnsi"/>
        </w:rPr>
        <w:t>est impact-</w:t>
      </w:r>
      <w:r w:rsidR="00710A3A" w:rsidRPr="00197A6E">
        <w:rPr>
          <w:rFonts w:asciiTheme="minorHAnsi" w:hAnsiTheme="minorHAnsi" w:cstheme="minorHAnsi"/>
        </w:rPr>
        <w:t xml:space="preserve"> some such as Constance Rover a</w:t>
      </w:r>
      <w:r>
        <w:rPr>
          <w:rFonts w:asciiTheme="minorHAnsi" w:hAnsiTheme="minorHAnsi" w:cstheme="minorHAnsi"/>
        </w:rPr>
        <w:t>rgue</w:t>
      </w:r>
      <w:r w:rsidR="00710A3A" w:rsidRPr="00197A6E">
        <w:rPr>
          <w:rFonts w:asciiTheme="minorHAnsi" w:hAnsiTheme="minorHAnsi" w:cstheme="minorHAnsi"/>
        </w:rPr>
        <w:t xml:space="preserve"> that </w:t>
      </w:r>
      <w:r>
        <w:rPr>
          <w:rFonts w:asciiTheme="minorHAnsi" w:hAnsiTheme="minorHAnsi" w:cstheme="minorHAnsi"/>
        </w:rPr>
        <w:t xml:space="preserve">World War 1 </w:t>
      </w:r>
      <w:r w:rsidR="00710A3A" w:rsidRPr="00197A6E">
        <w:rPr>
          <w:rFonts w:asciiTheme="minorHAnsi" w:hAnsiTheme="minorHAnsi" w:cstheme="minorHAnsi"/>
        </w:rPr>
        <w:t xml:space="preserve">was a central factor behind the </w:t>
      </w:r>
      <w:r w:rsidRPr="00E17439">
        <w:rPr>
          <w:rFonts w:asciiTheme="minorHAnsi" w:hAnsiTheme="minorHAnsi" w:cstheme="minorHAnsi"/>
        </w:rPr>
        <w:t xml:space="preserve">partial </w:t>
      </w:r>
      <w:r w:rsidR="00710A3A" w:rsidRPr="00E17439">
        <w:rPr>
          <w:rFonts w:asciiTheme="minorHAnsi" w:hAnsiTheme="minorHAnsi" w:cstheme="minorHAnsi"/>
        </w:rPr>
        <w:t>enfranchisem</w:t>
      </w:r>
      <w:r w:rsidR="00EC0C94" w:rsidRPr="00E17439">
        <w:rPr>
          <w:rFonts w:asciiTheme="minorHAnsi" w:hAnsiTheme="minorHAnsi" w:cstheme="minorHAnsi"/>
        </w:rPr>
        <w:t>ent</w:t>
      </w:r>
      <w:r w:rsidRPr="00E17439">
        <w:rPr>
          <w:rFonts w:asciiTheme="minorHAnsi" w:hAnsiTheme="minorHAnsi" w:cstheme="minorHAnsi"/>
        </w:rPr>
        <w:t xml:space="preserve"> of 1918</w:t>
      </w:r>
      <w:r w:rsidR="00EC0C94" w:rsidRPr="00197A6E">
        <w:rPr>
          <w:rFonts w:asciiTheme="minorHAnsi" w:hAnsiTheme="minorHAnsi" w:cstheme="minorHAnsi"/>
        </w:rPr>
        <w:t>.</w:t>
      </w:r>
      <w:r w:rsidR="00710A3A" w:rsidRPr="00197A6E">
        <w:rPr>
          <w:rFonts w:asciiTheme="minorHAnsi" w:hAnsiTheme="minorHAnsi" w:cstheme="minorHAnsi"/>
        </w:rPr>
        <w:t xml:space="preserve"> </w:t>
      </w:r>
      <w:r w:rsidR="00782FAC" w:rsidRPr="00197A6E">
        <w:rPr>
          <w:rFonts w:asciiTheme="minorHAnsi" w:hAnsiTheme="minorHAnsi" w:cstheme="minorHAnsi"/>
        </w:rPr>
        <w:t xml:space="preserve">However, despite the economic benefits the war </w:t>
      </w:r>
      <w:r>
        <w:rPr>
          <w:rFonts w:asciiTheme="minorHAnsi" w:hAnsiTheme="minorHAnsi" w:cstheme="minorHAnsi"/>
        </w:rPr>
        <w:t xml:space="preserve">gave </w:t>
      </w:r>
      <w:r w:rsidR="009B47AA" w:rsidRPr="00197A6E">
        <w:rPr>
          <w:rFonts w:asciiTheme="minorHAnsi" w:hAnsiTheme="minorHAnsi" w:cstheme="minorHAnsi"/>
        </w:rPr>
        <w:t>women, most of the</w:t>
      </w:r>
      <w:r w:rsidR="00782FAC" w:rsidRPr="00197A6E">
        <w:rPr>
          <w:rFonts w:asciiTheme="minorHAnsi" w:hAnsiTheme="minorHAnsi" w:cstheme="minorHAnsi"/>
        </w:rPr>
        <w:t>s</w:t>
      </w:r>
      <w:r w:rsidR="009B47AA" w:rsidRPr="00197A6E">
        <w:rPr>
          <w:rFonts w:asciiTheme="minorHAnsi" w:hAnsiTheme="minorHAnsi" w:cstheme="minorHAnsi"/>
        </w:rPr>
        <w:t>e</w:t>
      </w:r>
      <w:r w:rsidR="00EC0C94" w:rsidRPr="00197A6E">
        <w:rPr>
          <w:rFonts w:asciiTheme="minorHAnsi" w:hAnsiTheme="minorHAnsi" w:cstheme="minorHAnsi"/>
        </w:rPr>
        <w:t xml:space="preserve"> w</w:t>
      </w:r>
      <w:r>
        <w:rPr>
          <w:rFonts w:asciiTheme="minorHAnsi" w:hAnsiTheme="minorHAnsi" w:cstheme="minorHAnsi"/>
        </w:rPr>
        <w:t xml:space="preserve">ere </w:t>
      </w:r>
      <w:r w:rsidR="00EC0C94" w:rsidRPr="00197A6E">
        <w:rPr>
          <w:rFonts w:asciiTheme="minorHAnsi" w:hAnsiTheme="minorHAnsi" w:cstheme="minorHAnsi"/>
        </w:rPr>
        <w:t>short term- the jobs undertaken by women during the</w:t>
      </w:r>
      <w:r>
        <w:rPr>
          <w:rFonts w:asciiTheme="minorHAnsi" w:hAnsiTheme="minorHAnsi" w:cstheme="minorHAnsi"/>
        </w:rPr>
        <w:t xml:space="preserve"> war were “returned” to men post</w:t>
      </w:r>
      <w:r w:rsidR="00EC0C94" w:rsidRPr="00197A6E">
        <w:rPr>
          <w:rFonts w:asciiTheme="minorHAnsi" w:hAnsiTheme="minorHAnsi" w:cstheme="minorHAnsi"/>
        </w:rPr>
        <w:t xml:space="preserve"> </w:t>
      </w:r>
      <w:r w:rsidR="00B9117D" w:rsidRPr="00197A6E">
        <w:rPr>
          <w:rFonts w:asciiTheme="minorHAnsi" w:hAnsiTheme="minorHAnsi" w:cstheme="minorHAnsi"/>
        </w:rPr>
        <w:t>-</w:t>
      </w:r>
      <w:r w:rsidR="00EC0C94" w:rsidRPr="00197A6E">
        <w:rPr>
          <w:rFonts w:asciiTheme="minorHAnsi" w:hAnsiTheme="minorHAnsi" w:cstheme="minorHAnsi"/>
        </w:rPr>
        <w:t>war. It can</w:t>
      </w:r>
      <w:r w:rsidR="00782FAC" w:rsidRPr="00197A6E">
        <w:rPr>
          <w:rFonts w:asciiTheme="minorHAnsi" w:hAnsiTheme="minorHAnsi" w:cstheme="minorHAnsi"/>
        </w:rPr>
        <w:t xml:space="preserve"> even be said</w:t>
      </w:r>
      <w:r w:rsidR="009B47AA" w:rsidRPr="00197A6E">
        <w:rPr>
          <w:rFonts w:asciiTheme="minorHAnsi" w:hAnsiTheme="minorHAnsi" w:cstheme="minorHAnsi"/>
        </w:rPr>
        <w:t xml:space="preserve"> that the war</w:t>
      </w:r>
      <w:r w:rsidR="00782FAC" w:rsidRPr="00197A6E">
        <w:rPr>
          <w:rFonts w:asciiTheme="minorHAnsi" w:hAnsiTheme="minorHAnsi" w:cstheme="minorHAnsi"/>
        </w:rPr>
        <w:t xml:space="preserve"> hindered negotiations on behalf of women’s suffrage</w:t>
      </w:r>
      <w:r w:rsidR="00B9117D" w:rsidRPr="00197A6E">
        <w:rPr>
          <w:rFonts w:asciiTheme="minorHAnsi" w:hAnsiTheme="minorHAnsi" w:cstheme="minorHAnsi"/>
        </w:rPr>
        <w:t>,</w:t>
      </w:r>
      <w:r w:rsidR="00782FAC" w:rsidRPr="00197A6E">
        <w:rPr>
          <w:rFonts w:asciiTheme="minorHAnsi" w:hAnsiTheme="minorHAnsi" w:cstheme="minorHAnsi"/>
        </w:rPr>
        <w:t xml:space="preserve"> th</w:t>
      </w:r>
      <w:r>
        <w:rPr>
          <w:rFonts w:asciiTheme="minorHAnsi" w:hAnsiTheme="minorHAnsi" w:cstheme="minorHAnsi"/>
        </w:rPr>
        <w:t>us</w:t>
      </w:r>
      <w:r w:rsidR="00782FAC" w:rsidRPr="00197A6E">
        <w:rPr>
          <w:rFonts w:asciiTheme="minorHAnsi" w:hAnsiTheme="minorHAnsi" w:cstheme="minorHAnsi"/>
        </w:rPr>
        <w:t xml:space="preserve"> not benefiting women politically at all.</w:t>
      </w:r>
      <w:r w:rsidR="00AB3E1E">
        <w:rPr>
          <w:rFonts w:asciiTheme="minorHAnsi" w:hAnsiTheme="minorHAnsi" w:cstheme="minorHAnsi"/>
        </w:rPr>
        <w:t xml:space="preserve"> Martin Pugh suggests</w:t>
      </w:r>
      <w:r w:rsidR="00A45319">
        <w:rPr>
          <w:rFonts w:asciiTheme="minorHAnsi" w:hAnsiTheme="minorHAnsi" w:cstheme="minorHAnsi"/>
        </w:rPr>
        <w:t xml:space="preserve"> that </w:t>
      </w:r>
      <w:r w:rsidR="00710A3A" w:rsidRPr="00197A6E">
        <w:rPr>
          <w:rFonts w:asciiTheme="minorHAnsi" w:hAnsiTheme="minorHAnsi" w:cstheme="minorHAnsi"/>
        </w:rPr>
        <w:t>‘</w:t>
      </w:r>
      <w:r w:rsidR="000E6006">
        <w:rPr>
          <w:rFonts w:asciiTheme="minorHAnsi" w:hAnsiTheme="minorHAnsi" w:cstheme="minorHAnsi"/>
        </w:rPr>
        <w:t>whether the war influenced the debate about votes for women is rather doubtful</w:t>
      </w:r>
      <w:r w:rsidR="00710A3A" w:rsidRPr="00197A6E">
        <w:rPr>
          <w:rFonts w:asciiTheme="minorHAnsi" w:hAnsiTheme="minorHAnsi" w:cstheme="minorHAnsi"/>
        </w:rPr>
        <w:t>.’</w:t>
      </w:r>
      <w:r w:rsidR="0074671F">
        <w:rPr>
          <w:rStyle w:val="FootnoteReference"/>
          <w:rFonts w:asciiTheme="minorHAnsi" w:hAnsiTheme="minorHAnsi" w:cstheme="minorHAnsi"/>
        </w:rPr>
        <w:footnoteReference w:id="1"/>
      </w:r>
      <w:r w:rsidR="00710A3A" w:rsidRPr="00197A6E">
        <w:rPr>
          <w:rFonts w:asciiTheme="minorHAnsi" w:hAnsiTheme="minorHAnsi" w:cstheme="minorHAnsi"/>
        </w:rPr>
        <w:t xml:space="preserve"> </w:t>
      </w:r>
      <w:r w:rsidR="00782FAC" w:rsidRPr="00197A6E">
        <w:rPr>
          <w:rFonts w:asciiTheme="minorHAnsi" w:hAnsiTheme="minorHAnsi" w:cstheme="minorHAnsi"/>
        </w:rPr>
        <w:t>Pugh</w:t>
      </w:r>
      <w:r w:rsidR="00591694" w:rsidRPr="00197A6E">
        <w:rPr>
          <w:rFonts w:asciiTheme="minorHAnsi" w:hAnsiTheme="minorHAnsi" w:cstheme="minorHAnsi"/>
        </w:rPr>
        <w:t>, a revisionist historian,</w:t>
      </w:r>
      <w:r w:rsidR="00782FAC" w:rsidRPr="00197A6E">
        <w:rPr>
          <w:rFonts w:asciiTheme="minorHAnsi" w:hAnsiTheme="minorHAnsi" w:cstheme="minorHAnsi"/>
        </w:rPr>
        <w:t xml:space="preserve"> focuses on the political situation as a whole and the changes that occurred over time. </w:t>
      </w:r>
      <w:r w:rsidR="00591694" w:rsidRPr="00197A6E">
        <w:rPr>
          <w:rFonts w:asciiTheme="minorHAnsi" w:hAnsiTheme="minorHAnsi" w:cstheme="minorHAnsi"/>
        </w:rPr>
        <w:t>Contrastingly,</w:t>
      </w:r>
      <w:r w:rsidR="00710A3A" w:rsidRPr="00197A6E">
        <w:rPr>
          <w:rFonts w:asciiTheme="minorHAnsi" w:hAnsiTheme="minorHAnsi" w:cstheme="minorHAnsi"/>
        </w:rPr>
        <w:t xml:space="preserve"> the importance of the suffrage movement has been the focus of </w:t>
      </w:r>
      <w:r w:rsidR="001D0C10">
        <w:rPr>
          <w:rFonts w:asciiTheme="minorHAnsi" w:hAnsiTheme="minorHAnsi" w:cstheme="minorHAnsi"/>
        </w:rPr>
        <w:t xml:space="preserve">feminist </w:t>
      </w:r>
      <w:r w:rsidR="00710A3A" w:rsidRPr="00197A6E">
        <w:rPr>
          <w:rFonts w:asciiTheme="minorHAnsi" w:hAnsiTheme="minorHAnsi" w:cstheme="minorHAnsi"/>
        </w:rPr>
        <w:t xml:space="preserve">historians such as June Purvis, who argue it paved the way for the enfranchisement and </w:t>
      </w:r>
      <w:r w:rsidR="00710A3A" w:rsidRPr="00E66B84">
        <w:rPr>
          <w:rFonts w:asciiTheme="minorHAnsi" w:hAnsiTheme="minorHAnsi" w:cstheme="minorHAnsi"/>
        </w:rPr>
        <w:t xml:space="preserve">determined the nature of the </w:t>
      </w:r>
      <w:r w:rsidR="00313A03" w:rsidRPr="00E66B84">
        <w:rPr>
          <w:rFonts w:asciiTheme="minorHAnsi" w:hAnsiTheme="minorHAnsi" w:cstheme="minorHAnsi"/>
        </w:rPr>
        <w:t xml:space="preserve">suffrage </w:t>
      </w:r>
      <w:r w:rsidR="00710A3A" w:rsidRPr="00E66B84">
        <w:rPr>
          <w:rFonts w:asciiTheme="minorHAnsi" w:hAnsiTheme="minorHAnsi" w:cstheme="minorHAnsi"/>
        </w:rPr>
        <w:t xml:space="preserve">legislation in 1918. </w:t>
      </w:r>
      <w:r w:rsidR="009342F0" w:rsidRPr="00E66B84">
        <w:rPr>
          <w:rFonts w:asciiTheme="minorHAnsi" w:hAnsiTheme="minorHAnsi" w:cstheme="minorHAnsi"/>
        </w:rPr>
        <w:t>While this may be true to some extent, there is a strong consensus among</w:t>
      </w:r>
      <w:r w:rsidR="00ED4E2A" w:rsidRPr="00E66B84">
        <w:rPr>
          <w:rFonts w:asciiTheme="minorHAnsi" w:hAnsiTheme="minorHAnsi" w:cstheme="minorHAnsi"/>
        </w:rPr>
        <w:t>st</w:t>
      </w:r>
      <w:r w:rsidR="009342F0" w:rsidRPr="00E66B84">
        <w:rPr>
          <w:rFonts w:asciiTheme="minorHAnsi" w:hAnsiTheme="minorHAnsi" w:cstheme="minorHAnsi"/>
        </w:rPr>
        <w:t xml:space="preserve"> </w:t>
      </w:r>
      <w:r w:rsidR="00A45319" w:rsidRPr="00E66B84">
        <w:rPr>
          <w:rFonts w:asciiTheme="minorHAnsi" w:hAnsiTheme="minorHAnsi" w:cstheme="minorHAnsi"/>
        </w:rPr>
        <w:t xml:space="preserve">revisionist </w:t>
      </w:r>
      <w:r w:rsidR="009342F0" w:rsidRPr="00E66B84">
        <w:rPr>
          <w:rFonts w:asciiTheme="minorHAnsi" w:hAnsiTheme="minorHAnsi" w:cstheme="minorHAnsi"/>
        </w:rPr>
        <w:t xml:space="preserve">historians that the WSPU harmed the enfranchisement process </w:t>
      </w:r>
      <w:r w:rsidR="00EB659A" w:rsidRPr="00E66B84">
        <w:rPr>
          <w:rFonts w:asciiTheme="minorHAnsi" w:hAnsiTheme="minorHAnsi" w:cstheme="minorHAnsi"/>
        </w:rPr>
        <w:t xml:space="preserve">by legitimising </w:t>
      </w:r>
      <w:r w:rsidR="009342F0" w:rsidRPr="00E66B84">
        <w:rPr>
          <w:rFonts w:asciiTheme="minorHAnsi" w:hAnsiTheme="minorHAnsi" w:cstheme="minorHAnsi"/>
        </w:rPr>
        <w:t>the rise of anti- suffrag</w:t>
      </w:r>
      <w:r w:rsidR="00EB659A" w:rsidRPr="00E66B84">
        <w:rPr>
          <w:rFonts w:asciiTheme="minorHAnsi" w:hAnsiTheme="minorHAnsi" w:cstheme="minorHAnsi"/>
        </w:rPr>
        <w:t>e</w:t>
      </w:r>
      <w:r w:rsidR="009342F0" w:rsidRPr="00E66B84">
        <w:rPr>
          <w:rFonts w:asciiTheme="minorHAnsi" w:hAnsiTheme="minorHAnsi" w:cstheme="minorHAnsi"/>
        </w:rPr>
        <w:t xml:space="preserve"> groups.</w:t>
      </w:r>
      <w:r w:rsidR="00F57B85" w:rsidRPr="00E66B84">
        <w:rPr>
          <w:rFonts w:asciiTheme="minorHAnsi" w:hAnsiTheme="minorHAnsi" w:cstheme="minorHAnsi"/>
        </w:rPr>
        <w:t xml:space="preserve"> Therefore, the evidence strongly suggests that it was the changing political climate</w:t>
      </w:r>
      <w:r w:rsidR="00EB659A" w:rsidRPr="00E66B84">
        <w:rPr>
          <w:rFonts w:asciiTheme="minorHAnsi" w:hAnsiTheme="minorHAnsi" w:cstheme="minorHAnsi"/>
        </w:rPr>
        <w:t>,</w:t>
      </w:r>
      <w:r w:rsidR="00F57B85" w:rsidRPr="00E66B84">
        <w:rPr>
          <w:rFonts w:asciiTheme="minorHAnsi" w:hAnsiTheme="minorHAnsi" w:cstheme="minorHAnsi"/>
        </w:rPr>
        <w:t xml:space="preserve"> combined with the drive for legislation by </w:t>
      </w:r>
      <w:r w:rsidR="00E44160" w:rsidRPr="00E66B84">
        <w:rPr>
          <w:rFonts w:asciiTheme="minorHAnsi" w:hAnsiTheme="minorHAnsi" w:cstheme="minorHAnsi"/>
        </w:rPr>
        <w:t>organised groups from the 1850s</w:t>
      </w:r>
      <w:r w:rsidR="00EB659A" w:rsidRPr="00E66B84">
        <w:rPr>
          <w:rFonts w:asciiTheme="minorHAnsi" w:hAnsiTheme="minorHAnsi" w:cstheme="minorHAnsi"/>
        </w:rPr>
        <w:t>,</w:t>
      </w:r>
      <w:r w:rsidR="00E44160" w:rsidRPr="00E66B84">
        <w:rPr>
          <w:rFonts w:asciiTheme="minorHAnsi" w:hAnsiTheme="minorHAnsi" w:cstheme="minorHAnsi"/>
        </w:rPr>
        <w:t xml:space="preserve"> that bought about significant change for women. In addition, it must be made clear that without individual men and women working</w:t>
      </w:r>
      <w:r w:rsidR="002C3883" w:rsidRPr="00E66B84">
        <w:rPr>
          <w:rFonts w:asciiTheme="minorHAnsi" w:hAnsiTheme="minorHAnsi" w:cstheme="minorHAnsi"/>
        </w:rPr>
        <w:t xml:space="preserve"> within organisations</w:t>
      </w:r>
      <w:r w:rsidR="00313A03" w:rsidRPr="00E66B84">
        <w:rPr>
          <w:rFonts w:asciiTheme="minorHAnsi" w:hAnsiTheme="minorHAnsi" w:cstheme="minorHAnsi"/>
        </w:rPr>
        <w:t>, legislation would not have been</w:t>
      </w:r>
      <w:r w:rsidR="00E44160" w:rsidRPr="00E66B84">
        <w:rPr>
          <w:rFonts w:asciiTheme="minorHAnsi" w:hAnsiTheme="minorHAnsi" w:cstheme="minorHAnsi"/>
        </w:rPr>
        <w:t xml:space="preserve"> possible. </w:t>
      </w:r>
    </w:p>
    <w:p w14:paraId="7656829C" w14:textId="77777777" w:rsidR="009342F0" w:rsidRPr="00E66B84" w:rsidRDefault="009342F0" w:rsidP="00CF7D0C">
      <w:pPr>
        <w:rPr>
          <w:rFonts w:asciiTheme="minorHAnsi" w:hAnsiTheme="minorHAnsi" w:cstheme="minorHAnsi"/>
        </w:rPr>
      </w:pPr>
    </w:p>
    <w:p w14:paraId="67235B51" w14:textId="6B4CBC04" w:rsidR="00CD3C91" w:rsidRDefault="009342F0" w:rsidP="009342F0">
      <w:pPr>
        <w:rPr>
          <w:rFonts w:asciiTheme="minorHAnsi" w:hAnsiTheme="minorHAnsi" w:cstheme="minorHAnsi"/>
          <w:color w:val="000000" w:themeColor="text1"/>
        </w:rPr>
      </w:pPr>
      <w:r w:rsidRPr="00E66B84">
        <w:rPr>
          <w:rFonts w:asciiTheme="minorHAnsi" w:hAnsiTheme="minorHAnsi" w:cstheme="minorHAnsi"/>
          <w:color w:val="000000" w:themeColor="text1"/>
        </w:rPr>
        <w:t>In 1792, Mary Wollstonecraft's</w:t>
      </w:r>
      <w:r w:rsidR="00EB659A" w:rsidRPr="00E66B84">
        <w:rPr>
          <w:rFonts w:asciiTheme="minorHAnsi" w:hAnsiTheme="minorHAnsi" w:cstheme="minorHAnsi"/>
          <w:color w:val="000000" w:themeColor="text1"/>
        </w:rPr>
        <w:t xml:space="preserve"> polemic</w:t>
      </w:r>
      <w:r w:rsidR="00D750EA" w:rsidRPr="00E66B84">
        <w:rPr>
          <w:rFonts w:asciiTheme="minorHAnsi" w:hAnsiTheme="minorHAnsi" w:cstheme="minorHAnsi"/>
          <w:color w:val="000000" w:themeColor="text1"/>
        </w:rPr>
        <w:t xml:space="preserve">, </w:t>
      </w:r>
      <w:r w:rsidRPr="00E66B84">
        <w:rPr>
          <w:rFonts w:asciiTheme="minorHAnsi" w:hAnsiTheme="minorHAnsi" w:cstheme="minorHAnsi"/>
          <w:color w:val="000000" w:themeColor="text1"/>
        </w:rPr>
        <w:t>“</w:t>
      </w:r>
      <w:r w:rsidR="00C42CE3" w:rsidRPr="00E66B84">
        <w:rPr>
          <w:rFonts w:asciiTheme="minorHAnsi" w:hAnsiTheme="minorHAnsi" w:cstheme="minorHAnsi"/>
          <w:color w:val="000000" w:themeColor="text1"/>
        </w:rPr>
        <w:t xml:space="preserve">A </w:t>
      </w:r>
      <w:r w:rsidRPr="00E66B84">
        <w:rPr>
          <w:rFonts w:asciiTheme="minorHAnsi" w:hAnsiTheme="minorHAnsi" w:cstheme="minorHAnsi"/>
          <w:color w:val="000000" w:themeColor="text1"/>
        </w:rPr>
        <w:t>Vindication of the Rights of Women”</w:t>
      </w:r>
      <w:r w:rsidR="00D750EA" w:rsidRPr="00E66B84">
        <w:rPr>
          <w:rFonts w:asciiTheme="minorHAnsi" w:hAnsiTheme="minorHAnsi" w:cstheme="minorHAnsi"/>
          <w:color w:val="000000" w:themeColor="text1"/>
        </w:rPr>
        <w:t>, was published</w:t>
      </w:r>
      <w:r w:rsidR="00EB659A" w:rsidRPr="00E66B84">
        <w:rPr>
          <w:rFonts w:asciiTheme="minorHAnsi" w:hAnsiTheme="minorHAnsi" w:cstheme="minorHAnsi"/>
          <w:color w:val="000000" w:themeColor="text1"/>
        </w:rPr>
        <w:t xml:space="preserve">, in which </w:t>
      </w:r>
      <w:r w:rsidRPr="00E66B84">
        <w:rPr>
          <w:rFonts w:asciiTheme="minorHAnsi" w:hAnsiTheme="minorHAnsi" w:cstheme="minorHAnsi"/>
          <w:color w:val="000000" w:themeColor="text1"/>
        </w:rPr>
        <w:t>Wollstonecraft attacked marriage as</w:t>
      </w:r>
      <w:r w:rsidR="00EB659A" w:rsidRPr="00E66B84">
        <w:rPr>
          <w:rFonts w:asciiTheme="minorHAnsi" w:hAnsiTheme="minorHAnsi" w:cstheme="minorHAnsi"/>
          <w:color w:val="000000" w:themeColor="text1"/>
        </w:rPr>
        <w:t xml:space="preserve"> </w:t>
      </w:r>
      <w:r w:rsidRPr="00E66B84">
        <w:rPr>
          <w:rFonts w:asciiTheme="minorHAnsi" w:hAnsiTheme="minorHAnsi" w:cstheme="minorHAnsi"/>
          <w:color w:val="000000" w:themeColor="text1"/>
        </w:rPr>
        <w:t xml:space="preserve">"legal prostitution" and </w:t>
      </w:r>
      <w:r w:rsidR="005B257F" w:rsidRPr="00E66B84">
        <w:rPr>
          <w:rFonts w:asciiTheme="minorHAnsi" w:hAnsiTheme="minorHAnsi" w:cstheme="minorHAnsi"/>
          <w:color w:val="000000" w:themeColor="text1"/>
        </w:rPr>
        <w:t xml:space="preserve">justified her radical </w:t>
      </w:r>
      <w:r w:rsidR="000B5584" w:rsidRPr="00E66B84">
        <w:rPr>
          <w:rFonts w:asciiTheme="minorHAnsi" w:hAnsiTheme="minorHAnsi" w:cstheme="minorHAnsi"/>
          <w:color w:val="000000" w:themeColor="text1"/>
        </w:rPr>
        <w:t>views by claiming</w:t>
      </w:r>
      <w:r w:rsidR="00AB3E1E" w:rsidRPr="00E66B84">
        <w:rPr>
          <w:rFonts w:asciiTheme="minorHAnsi" w:hAnsiTheme="minorHAnsi" w:cstheme="minorHAnsi"/>
          <w:color w:val="000000" w:themeColor="text1"/>
        </w:rPr>
        <w:t xml:space="preserve">: </w:t>
      </w:r>
      <w:r w:rsidRPr="00E66B84">
        <w:rPr>
          <w:rFonts w:asciiTheme="minorHAnsi" w:hAnsiTheme="minorHAnsi" w:cstheme="minorHAnsi"/>
          <w:color w:val="000000" w:themeColor="text1"/>
        </w:rPr>
        <w:t xml:space="preserve">" I do not wish them (women) to have power over men; but over themselves". </w:t>
      </w:r>
      <w:r w:rsidRPr="00E66B84">
        <w:rPr>
          <w:rStyle w:val="FootnoteReference"/>
          <w:rFonts w:asciiTheme="minorHAnsi" w:hAnsiTheme="minorHAnsi" w:cstheme="minorHAnsi"/>
          <w:color w:val="000000" w:themeColor="text1"/>
        </w:rPr>
        <w:footnoteReference w:id="2"/>
      </w:r>
      <w:r w:rsidRPr="00E66B84">
        <w:rPr>
          <w:rFonts w:asciiTheme="minorHAnsi" w:hAnsiTheme="minorHAnsi" w:cstheme="minorHAnsi"/>
          <w:color w:val="000000" w:themeColor="text1"/>
        </w:rPr>
        <w:t xml:space="preserve"> The ideas in Wollstonecraft's book were truly revolutionary and</w:t>
      </w:r>
      <w:r w:rsidR="00EB659A" w:rsidRPr="00E66B84">
        <w:rPr>
          <w:rFonts w:asciiTheme="minorHAnsi" w:hAnsiTheme="minorHAnsi" w:cstheme="minorHAnsi"/>
          <w:color w:val="000000" w:themeColor="text1"/>
        </w:rPr>
        <w:t>, perhaps inevitably,</w:t>
      </w:r>
      <w:r w:rsidRPr="00E66B84">
        <w:rPr>
          <w:rFonts w:asciiTheme="minorHAnsi" w:hAnsiTheme="minorHAnsi" w:cstheme="minorHAnsi"/>
          <w:color w:val="000000" w:themeColor="text1"/>
        </w:rPr>
        <w:t xml:space="preserve"> it sparked </w:t>
      </w:r>
      <w:r w:rsidR="00EB659A" w:rsidRPr="00E66B84">
        <w:rPr>
          <w:rFonts w:asciiTheme="minorHAnsi" w:hAnsiTheme="minorHAnsi" w:cstheme="minorHAnsi"/>
          <w:color w:val="000000" w:themeColor="text1"/>
        </w:rPr>
        <w:t>an unprecedented debate about women’s</w:t>
      </w:r>
      <w:r w:rsidRPr="00E66B84">
        <w:rPr>
          <w:rFonts w:asciiTheme="minorHAnsi" w:hAnsiTheme="minorHAnsi" w:cstheme="minorHAnsi"/>
          <w:color w:val="000000" w:themeColor="text1"/>
        </w:rPr>
        <w:t xml:space="preserve"> social and political</w:t>
      </w:r>
      <w:r w:rsidR="00EB659A" w:rsidRPr="00E66B84">
        <w:rPr>
          <w:rFonts w:asciiTheme="minorHAnsi" w:hAnsiTheme="minorHAnsi" w:cstheme="minorHAnsi"/>
          <w:color w:val="000000" w:themeColor="text1"/>
        </w:rPr>
        <w:t xml:space="preserve"> status</w:t>
      </w:r>
      <w:r w:rsidR="005B257F" w:rsidRPr="00E66B84">
        <w:rPr>
          <w:rFonts w:asciiTheme="minorHAnsi" w:hAnsiTheme="minorHAnsi" w:cstheme="minorHAnsi"/>
          <w:color w:val="000000" w:themeColor="text1"/>
        </w:rPr>
        <w:t xml:space="preserve">. </w:t>
      </w:r>
      <w:r w:rsidR="006270AB" w:rsidRPr="00E66B84">
        <w:rPr>
          <w:rFonts w:asciiTheme="minorHAnsi" w:hAnsiTheme="minorHAnsi" w:cstheme="minorHAnsi"/>
          <w:color w:val="000000" w:themeColor="text1"/>
        </w:rPr>
        <w:t>However</w:t>
      </w:r>
      <w:r w:rsidR="00E652FA" w:rsidRPr="00E66B84">
        <w:rPr>
          <w:rFonts w:asciiTheme="minorHAnsi" w:hAnsiTheme="minorHAnsi" w:cstheme="minorHAnsi"/>
          <w:color w:val="000000" w:themeColor="text1"/>
        </w:rPr>
        <w:t xml:space="preserve">, </w:t>
      </w:r>
      <w:r w:rsidR="00EA0C7A" w:rsidRPr="00E66B84">
        <w:rPr>
          <w:rFonts w:asciiTheme="minorHAnsi" w:hAnsiTheme="minorHAnsi" w:cstheme="minorHAnsi"/>
          <w:color w:val="000000" w:themeColor="text1"/>
        </w:rPr>
        <w:t xml:space="preserve">progress </w:t>
      </w:r>
      <w:r w:rsidR="00EB659A" w:rsidRPr="00E66B84">
        <w:rPr>
          <w:rFonts w:asciiTheme="minorHAnsi" w:hAnsiTheme="minorHAnsi" w:cstheme="minorHAnsi"/>
          <w:color w:val="000000" w:themeColor="text1"/>
        </w:rPr>
        <w:t xml:space="preserve">towards changing the status of women </w:t>
      </w:r>
      <w:r w:rsidR="00EA0C7A" w:rsidRPr="00E66B84">
        <w:rPr>
          <w:rFonts w:asciiTheme="minorHAnsi" w:hAnsiTheme="minorHAnsi" w:cstheme="minorHAnsi"/>
          <w:color w:val="000000" w:themeColor="text1"/>
        </w:rPr>
        <w:t xml:space="preserve">was </w:t>
      </w:r>
      <w:r w:rsidR="00E652FA" w:rsidRPr="00E66B84">
        <w:rPr>
          <w:rFonts w:asciiTheme="minorHAnsi" w:hAnsiTheme="minorHAnsi" w:cstheme="minorHAnsi"/>
          <w:color w:val="000000" w:themeColor="text1"/>
        </w:rPr>
        <w:t xml:space="preserve">initially </w:t>
      </w:r>
      <w:r w:rsidR="00EA0C7A" w:rsidRPr="00E66B84">
        <w:rPr>
          <w:rFonts w:asciiTheme="minorHAnsi" w:hAnsiTheme="minorHAnsi" w:cstheme="minorHAnsi"/>
          <w:color w:val="000000" w:themeColor="text1"/>
        </w:rPr>
        <w:t xml:space="preserve">very </w:t>
      </w:r>
      <w:r w:rsidR="009337C0" w:rsidRPr="00E66B84">
        <w:rPr>
          <w:rFonts w:asciiTheme="minorHAnsi" w:hAnsiTheme="minorHAnsi" w:cstheme="minorHAnsi"/>
          <w:color w:val="000000" w:themeColor="text1"/>
        </w:rPr>
        <w:t>gradual,</w:t>
      </w:r>
      <w:r w:rsidR="00EA0C7A" w:rsidRPr="00E66B84">
        <w:rPr>
          <w:rFonts w:asciiTheme="minorHAnsi" w:hAnsiTheme="minorHAnsi" w:cstheme="minorHAnsi"/>
          <w:color w:val="000000" w:themeColor="text1"/>
        </w:rPr>
        <w:t xml:space="preserve"> </w:t>
      </w:r>
      <w:r w:rsidR="00EB659A" w:rsidRPr="00E66B84">
        <w:rPr>
          <w:rFonts w:asciiTheme="minorHAnsi" w:hAnsiTheme="minorHAnsi" w:cstheme="minorHAnsi"/>
          <w:color w:val="000000" w:themeColor="text1"/>
        </w:rPr>
        <w:t xml:space="preserve">as evident in </w:t>
      </w:r>
      <w:r w:rsidR="00E652FA" w:rsidRPr="00E66B84">
        <w:rPr>
          <w:rFonts w:asciiTheme="minorHAnsi" w:hAnsiTheme="minorHAnsi" w:cstheme="minorHAnsi"/>
          <w:color w:val="000000" w:themeColor="text1"/>
        </w:rPr>
        <w:t>the l</w:t>
      </w:r>
      <w:r w:rsidR="00EA0C7A" w:rsidRPr="00E66B84">
        <w:rPr>
          <w:rFonts w:asciiTheme="minorHAnsi" w:hAnsiTheme="minorHAnsi" w:cstheme="minorHAnsi"/>
          <w:color w:val="000000" w:themeColor="text1"/>
        </w:rPr>
        <w:t>ack of activity in</w:t>
      </w:r>
      <w:r w:rsidR="00063B37" w:rsidRPr="00E66B84">
        <w:rPr>
          <w:rFonts w:asciiTheme="minorHAnsi" w:hAnsiTheme="minorHAnsi" w:cstheme="minorHAnsi"/>
          <w:color w:val="000000" w:themeColor="text1"/>
        </w:rPr>
        <w:t xml:space="preserve"> the</w:t>
      </w:r>
      <w:r w:rsidR="00EA0C7A" w:rsidRPr="00E66B84">
        <w:rPr>
          <w:rFonts w:asciiTheme="minorHAnsi" w:hAnsiTheme="minorHAnsi" w:cstheme="minorHAnsi"/>
          <w:color w:val="000000" w:themeColor="text1"/>
        </w:rPr>
        <w:t xml:space="preserve"> first decade of</w:t>
      </w:r>
      <w:r w:rsidR="000C7276" w:rsidRPr="00E66B84">
        <w:rPr>
          <w:rFonts w:asciiTheme="minorHAnsi" w:hAnsiTheme="minorHAnsi" w:cstheme="minorHAnsi"/>
          <w:color w:val="000000" w:themeColor="text1"/>
        </w:rPr>
        <w:t xml:space="preserve"> the</w:t>
      </w:r>
      <w:r w:rsidR="00EA0C7A" w:rsidRPr="00E66B84">
        <w:rPr>
          <w:rFonts w:asciiTheme="minorHAnsi" w:hAnsiTheme="minorHAnsi" w:cstheme="minorHAnsi"/>
          <w:color w:val="000000" w:themeColor="text1"/>
        </w:rPr>
        <w:t xml:space="preserve"> 19</w:t>
      </w:r>
      <w:r w:rsidR="00EA0C7A" w:rsidRPr="00E66B84">
        <w:rPr>
          <w:rFonts w:asciiTheme="minorHAnsi" w:hAnsiTheme="minorHAnsi" w:cstheme="minorHAnsi"/>
          <w:color w:val="000000" w:themeColor="text1"/>
          <w:vertAlign w:val="superscript"/>
        </w:rPr>
        <w:t>th</w:t>
      </w:r>
      <w:r w:rsidR="00EA0C7A" w:rsidRPr="00E66B84">
        <w:rPr>
          <w:rFonts w:asciiTheme="minorHAnsi" w:hAnsiTheme="minorHAnsi" w:cstheme="minorHAnsi"/>
          <w:color w:val="000000" w:themeColor="text1"/>
        </w:rPr>
        <w:t xml:space="preserve"> century. </w:t>
      </w:r>
      <w:r w:rsidR="00601CA8" w:rsidRPr="00E66B84">
        <w:rPr>
          <w:rFonts w:asciiTheme="minorHAnsi" w:hAnsiTheme="minorHAnsi" w:cstheme="minorHAnsi"/>
          <w:color w:val="000000" w:themeColor="text1"/>
        </w:rPr>
        <w:t>T</w:t>
      </w:r>
      <w:r w:rsidR="00063B37" w:rsidRPr="00E66B84">
        <w:rPr>
          <w:rFonts w:asciiTheme="minorHAnsi" w:hAnsiTheme="minorHAnsi" w:cstheme="minorHAnsi"/>
          <w:color w:val="000000" w:themeColor="text1"/>
        </w:rPr>
        <w:t>he</w:t>
      </w:r>
      <w:r w:rsidR="006467A6" w:rsidRPr="00E66B84">
        <w:rPr>
          <w:rFonts w:asciiTheme="minorHAnsi" w:hAnsiTheme="minorHAnsi" w:cstheme="minorHAnsi"/>
          <w:color w:val="000000" w:themeColor="text1"/>
        </w:rPr>
        <w:t xml:space="preserve"> 1832 Reform A</w:t>
      </w:r>
      <w:r w:rsidR="00EA0C7A" w:rsidRPr="00E66B84">
        <w:rPr>
          <w:rFonts w:asciiTheme="minorHAnsi" w:hAnsiTheme="minorHAnsi" w:cstheme="minorHAnsi"/>
          <w:color w:val="000000" w:themeColor="text1"/>
        </w:rPr>
        <w:t xml:space="preserve">ct </w:t>
      </w:r>
      <w:r w:rsidR="00EB659A" w:rsidRPr="00E66B84">
        <w:rPr>
          <w:rFonts w:asciiTheme="minorHAnsi" w:hAnsiTheme="minorHAnsi" w:cstheme="minorHAnsi"/>
          <w:color w:val="000000" w:themeColor="text1"/>
        </w:rPr>
        <w:t xml:space="preserve">continued to </w:t>
      </w:r>
      <w:r w:rsidR="00EA0C7A" w:rsidRPr="00E66B84">
        <w:rPr>
          <w:rFonts w:asciiTheme="minorHAnsi" w:hAnsiTheme="minorHAnsi" w:cstheme="minorHAnsi"/>
          <w:color w:val="000000" w:themeColor="text1"/>
        </w:rPr>
        <w:t>exclude</w:t>
      </w:r>
      <w:r w:rsidR="00EB659A" w:rsidRPr="00E66B84">
        <w:rPr>
          <w:rFonts w:asciiTheme="minorHAnsi" w:hAnsiTheme="minorHAnsi" w:cstheme="minorHAnsi"/>
          <w:color w:val="000000" w:themeColor="text1"/>
        </w:rPr>
        <w:t xml:space="preserve"> </w:t>
      </w:r>
      <w:r w:rsidR="00EA0C7A" w:rsidRPr="00E66B84">
        <w:rPr>
          <w:rFonts w:asciiTheme="minorHAnsi" w:hAnsiTheme="minorHAnsi" w:cstheme="minorHAnsi"/>
          <w:color w:val="000000" w:themeColor="text1"/>
        </w:rPr>
        <w:t>women from the vote</w:t>
      </w:r>
      <w:r w:rsidR="00EB659A" w:rsidRPr="00E66B84">
        <w:rPr>
          <w:rFonts w:asciiTheme="minorHAnsi" w:hAnsiTheme="minorHAnsi" w:cstheme="minorHAnsi"/>
          <w:color w:val="000000" w:themeColor="text1"/>
        </w:rPr>
        <w:t>,</w:t>
      </w:r>
      <w:r w:rsidR="00EA0C7A" w:rsidRPr="00E66B84">
        <w:rPr>
          <w:rFonts w:asciiTheme="minorHAnsi" w:hAnsiTheme="minorHAnsi" w:cstheme="minorHAnsi"/>
          <w:color w:val="000000" w:themeColor="text1"/>
        </w:rPr>
        <w:t xml:space="preserve"> despite the number of people </w:t>
      </w:r>
      <w:r w:rsidR="00EB659A" w:rsidRPr="00E66B84">
        <w:rPr>
          <w:rFonts w:asciiTheme="minorHAnsi" w:hAnsiTheme="minorHAnsi" w:cstheme="minorHAnsi"/>
          <w:color w:val="000000" w:themeColor="text1"/>
        </w:rPr>
        <w:t xml:space="preserve">now eligible </w:t>
      </w:r>
      <w:r w:rsidR="00EA0C7A" w:rsidRPr="00E66B84">
        <w:rPr>
          <w:rFonts w:asciiTheme="minorHAnsi" w:hAnsiTheme="minorHAnsi" w:cstheme="minorHAnsi"/>
          <w:color w:val="000000" w:themeColor="text1"/>
        </w:rPr>
        <w:t>to vote increasing from 435,000 to 650,000. Nevertheless,</w:t>
      </w:r>
      <w:r w:rsidR="00032007" w:rsidRPr="00E66B84">
        <w:rPr>
          <w:rFonts w:asciiTheme="minorHAnsi" w:hAnsiTheme="minorHAnsi" w:cstheme="minorHAnsi"/>
          <w:color w:val="000000" w:themeColor="text1"/>
        </w:rPr>
        <w:t xml:space="preserve"> </w:t>
      </w:r>
      <w:r w:rsidR="00CD3C91" w:rsidRPr="00E66B84">
        <w:rPr>
          <w:rFonts w:asciiTheme="minorHAnsi" w:hAnsiTheme="minorHAnsi" w:cstheme="minorHAnsi"/>
          <w:color w:val="000000" w:themeColor="text1"/>
        </w:rPr>
        <w:t>there was progress however small</w:t>
      </w:r>
      <w:r w:rsidR="005B257F" w:rsidRPr="00E66B84">
        <w:rPr>
          <w:rFonts w:asciiTheme="minorHAnsi" w:hAnsiTheme="minorHAnsi" w:cstheme="minorHAnsi"/>
          <w:color w:val="000000" w:themeColor="text1"/>
        </w:rPr>
        <w:t xml:space="preserve"> </w:t>
      </w:r>
      <w:r w:rsidR="00E652FA" w:rsidRPr="00E66B84">
        <w:rPr>
          <w:rFonts w:asciiTheme="minorHAnsi" w:hAnsiTheme="minorHAnsi" w:cstheme="minorHAnsi"/>
          <w:color w:val="000000" w:themeColor="text1"/>
        </w:rPr>
        <w:t>–</w:t>
      </w:r>
      <w:r w:rsidR="009C486A" w:rsidRPr="00E66B84">
        <w:rPr>
          <w:rFonts w:asciiTheme="minorHAnsi" w:hAnsiTheme="minorHAnsi" w:cstheme="minorHAnsi"/>
          <w:color w:val="000000" w:themeColor="text1"/>
        </w:rPr>
        <w:t>Elizabeth F</w:t>
      </w:r>
      <w:r w:rsidR="00DD1D69" w:rsidRPr="00E66B84">
        <w:rPr>
          <w:rFonts w:asciiTheme="minorHAnsi" w:hAnsiTheme="minorHAnsi" w:cstheme="minorHAnsi"/>
          <w:color w:val="000000" w:themeColor="text1"/>
        </w:rPr>
        <w:t>ry</w:t>
      </w:r>
      <w:r w:rsidR="00EB659A" w:rsidRPr="00E66B84">
        <w:rPr>
          <w:rFonts w:asciiTheme="minorHAnsi" w:hAnsiTheme="minorHAnsi" w:cstheme="minorHAnsi"/>
          <w:color w:val="000000" w:themeColor="text1"/>
        </w:rPr>
        <w:t xml:space="preserve">, for example, raised the social profile of women by </w:t>
      </w:r>
      <w:r w:rsidR="00E44160" w:rsidRPr="00E66B84">
        <w:rPr>
          <w:rFonts w:asciiTheme="minorHAnsi" w:hAnsiTheme="minorHAnsi" w:cstheme="minorHAnsi"/>
          <w:color w:val="000000" w:themeColor="text1"/>
        </w:rPr>
        <w:t>campaign</w:t>
      </w:r>
      <w:r w:rsidR="00EB659A" w:rsidRPr="00E66B84">
        <w:rPr>
          <w:rFonts w:asciiTheme="minorHAnsi" w:hAnsiTheme="minorHAnsi" w:cstheme="minorHAnsi"/>
          <w:color w:val="000000" w:themeColor="text1"/>
        </w:rPr>
        <w:t>ing</w:t>
      </w:r>
      <w:r w:rsidR="00E44160" w:rsidRPr="00E66B84">
        <w:rPr>
          <w:rFonts w:asciiTheme="minorHAnsi" w:hAnsiTheme="minorHAnsi" w:cstheme="minorHAnsi"/>
          <w:color w:val="000000" w:themeColor="text1"/>
        </w:rPr>
        <w:t xml:space="preserve"> for prison reform and</w:t>
      </w:r>
      <w:r w:rsidR="00C0380D" w:rsidRPr="00E66B84">
        <w:rPr>
          <w:rFonts w:asciiTheme="minorHAnsi" w:hAnsiTheme="minorHAnsi" w:cstheme="minorHAnsi"/>
          <w:color w:val="000000" w:themeColor="text1"/>
        </w:rPr>
        <w:t xml:space="preserve"> presented her evidence to the </w:t>
      </w:r>
      <w:r w:rsidR="00F8559B" w:rsidRPr="00E66B84">
        <w:rPr>
          <w:rFonts w:asciiTheme="minorHAnsi" w:hAnsiTheme="minorHAnsi" w:cstheme="minorHAnsi"/>
          <w:color w:val="000000" w:themeColor="text1"/>
        </w:rPr>
        <w:t>House of Commons C</w:t>
      </w:r>
      <w:r w:rsidR="00DD1D69" w:rsidRPr="00E66B84">
        <w:rPr>
          <w:rFonts w:asciiTheme="minorHAnsi" w:hAnsiTheme="minorHAnsi" w:cstheme="minorHAnsi"/>
          <w:color w:val="000000" w:themeColor="text1"/>
        </w:rPr>
        <w:t>ommittee</w:t>
      </w:r>
      <w:r w:rsidR="00C0380D" w:rsidRPr="00E66B84">
        <w:rPr>
          <w:rFonts w:asciiTheme="minorHAnsi" w:hAnsiTheme="minorHAnsi" w:cstheme="minorHAnsi"/>
          <w:color w:val="000000" w:themeColor="text1"/>
        </w:rPr>
        <w:t xml:space="preserve"> in</w:t>
      </w:r>
      <w:r w:rsidR="00DD1D69" w:rsidRPr="00E66B84">
        <w:rPr>
          <w:rFonts w:asciiTheme="minorHAnsi" w:hAnsiTheme="minorHAnsi" w:cstheme="minorHAnsi"/>
          <w:color w:val="000000" w:themeColor="text1"/>
        </w:rPr>
        <w:t xml:space="preserve"> 1818 </w:t>
      </w:r>
      <w:r w:rsidR="00C0380D" w:rsidRPr="00E66B84">
        <w:rPr>
          <w:rFonts w:asciiTheme="minorHAnsi" w:hAnsiTheme="minorHAnsi" w:cstheme="minorHAnsi"/>
          <w:color w:val="000000" w:themeColor="text1"/>
        </w:rPr>
        <w:t xml:space="preserve">showing that </w:t>
      </w:r>
      <w:r w:rsidR="00EB659A" w:rsidRPr="00E66B84">
        <w:rPr>
          <w:rFonts w:asciiTheme="minorHAnsi" w:hAnsiTheme="minorHAnsi" w:cstheme="minorHAnsi"/>
          <w:color w:val="000000" w:themeColor="text1"/>
        </w:rPr>
        <w:t xml:space="preserve">a woman could exert some political </w:t>
      </w:r>
      <w:r w:rsidR="00C0380D" w:rsidRPr="00E66B84">
        <w:rPr>
          <w:rFonts w:asciiTheme="minorHAnsi" w:hAnsiTheme="minorHAnsi" w:cstheme="minorHAnsi"/>
          <w:color w:val="000000" w:themeColor="text1"/>
        </w:rPr>
        <w:t>influence</w:t>
      </w:r>
      <w:r w:rsidR="00977ABD">
        <w:rPr>
          <w:rFonts w:asciiTheme="minorHAnsi" w:hAnsiTheme="minorHAnsi" w:cstheme="minorHAnsi"/>
          <w:color w:val="000000" w:themeColor="text1"/>
        </w:rPr>
        <w:t>.</w:t>
      </w:r>
      <w:r w:rsidR="00601CA8" w:rsidRPr="00601CA8">
        <w:rPr>
          <w:rFonts w:asciiTheme="minorHAnsi" w:hAnsiTheme="minorHAnsi" w:cstheme="minorHAnsi"/>
          <w:color w:val="000000" w:themeColor="text1"/>
        </w:rPr>
        <w:t xml:space="preserve"> </w:t>
      </w:r>
      <w:r w:rsidR="00601CA8" w:rsidRPr="00F45D2B">
        <w:rPr>
          <w:rFonts w:asciiTheme="minorHAnsi" w:hAnsiTheme="minorHAnsi" w:cstheme="minorHAnsi"/>
          <w:color w:val="000000" w:themeColor="text1"/>
        </w:rPr>
        <w:t>The first petition from an individual woman for the vote was presented to Parliament in 1832</w:t>
      </w:r>
      <w:r w:rsidR="005741D2">
        <w:rPr>
          <w:rFonts w:asciiTheme="minorHAnsi" w:hAnsiTheme="minorHAnsi" w:cstheme="minorHAnsi"/>
          <w:color w:val="000000" w:themeColor="text1"/>
        </w:rPr>
        <w:t>,</w:t>
      </w:r>
      <w:r w:rsidR="00EB659A">
        <w:rPr>
          <w:rFonts w:asciiTheme="minorHAnsi" w:hAnsiTheme="minorHAnsi" w:cstheme="minorHAnsi"/>
          <w:color w:val="000000" w:themeColor="text1"/>
        </w:rPr>
        <w:t xml:space="preserve"> with </w:t>
      </w:r>
      <w:r w:rsidR="00601CA8" w:rsidRPr="00F45D2B">
        <w:rPr>
          <w:rFonts w:asciiTheme="minorHAnsi" w:hAnsiTheme="minorHAnsi" w:cstheme="minorHAnsi"/>
          <w:color w:val="000000" w:themeColor="text1"/>
        </w:rPr>
        <w:t>Henry Hunt MP present</w:t>
      </w:r>
      <w:r w:rsidR="00EB659A">
        <w:rPr>
          <w:rFonts w:asciiTheme="minorHAnsi" w:hAnsiTheme="minorHAnsi" w:cstheme="minorHAnsi"/>
          <w:color w:val="000000" w:themeColor="text1"/>
        </w:rPr>
        <w:t xml:space="preserve">ing it </w:t>
      </w:r>
      <w:r w:rsidR="00EB659A">
        <w:rPr>
          <w:rFonts w:asciiTheme="minorHAnsi" w:hAnsiTheme="minorHAnsi" w:cstheme="minorHAnsi"/>
          <w:color w:val="000000" w:themeColor="text1"/>
        </w:rPr>
        <w:lastRenderedPageBreak/>
        <w:t>on behalf of</w:t>
      </w:r>
      <w:r w:rsidR="00681F77">
        <w:rPr>
          <w:rFonts w:asciiTheme="minorHAnsi" w:hAnsiTheme="minorHAnsi" w:cstheme="minorHAnsi"/>
          <w:color w:val="000000" w:themeColor="text1"/>
        </w:rPr>
        <w:t xml:space="preserve"> </w:t>
      </w:r>
      <w:r w:rsidR="00601CA8">
        <w:rPr>
          <w:rFonts w:asciiTheme="minorHAnsi" w:hAnsiTheme="minorHAnsi" w:cstheme="minorHAnsi"/>
          <w:color w:val="000000" w:themeColor="text1"/>
        </w:rPr>
        <w:t xml:space="preserve">Mary Smith. She </w:t>
      </w:r>
      <w:r w:rsidR="00601CA8" w:rsidRPr="00F45D2B">
        <w:rPr>
          <w:rFonts w:asciiTheme="minorHAnsi" w:hAnsiTheme="minorHAnsi" w:cstheme="minorHAnsi"/>
          <w:color w:val="000000" w:themeColor="text1"/>
        </w:rPr>
        <w:t>argued that she paid ta</w:t>
      </w:r>
      <w:r w:rsidR="00601CA8">
        <w:rPr>
          <w:rFonts w:asciiTheme="minorHAnsi" w:hAnsiTheme="minorHAnsi" w:cstheme="minorHAnsi"/>
          <w:color w:val="000000" w:themeColor="text1"/>
        </w:rPr>
        <w:t xml:space="preserve">xes and was subject to the </w:t>
      </w:r>
      <w:r w:rsidR="00B70099">
        <w:rPr>
          <w:rFonts w:asciiTheme="minorHAnsi" w:hAnsiTheme="minorHAnsi" w:cstheme="minorHAnsi"/>
          <w:color w:val="000000" w:themeColor="text1"/>
        </w:rPr>
        <w:t>law and</w:t>
      </w:r>
      <w:r w:rsidR="00601CA8">
        <w:rPr>
          <w:rFonts w:asciiTheme="minorHAnsi" w:hAnsiTheme="minorHAnsi" w:cstheme="minorHAnsi"/>
          <w:color w:val="000000" w:themeColor="text1"/>
        </w:rPr>
        <w:t xml:space="preserve"> should therefore be able to vote</w:t>
      </w:r>
      <w:r w:rsidR="008C0828">
        <w:rPr>
          <w:rFonts w:asciiTheme="minorHAnsi" w:hAnsiTheme="minorHAnsi" w:cstheme="minorHAnsi"/>
          <w:color w:val="000000" w:themeColor="text1"/>
        </w:rPr>
        <w:t xml:space="preserve"> (</w:t>
      </w:r>
      <w:r w:rsidR="008C0828" w:rsidRPr="00E17439">
        <w:rPr>
          <w:rFonts w:asciiTheme="minorHAnsi" w:hAnsiTheme="minorHAnsi" w:cstheme="minorHAnsi"/>
          <w:color w:val="000000" w:themeColor="text1"/>
        </w:rPr>
        <w:t>e</w:t>
      </w:r>
      <w:r w:rsidR="005741D2" w:rsidRPr="00E17439">
        <w:rPr>
          <w:rFonts w:asciiTheme="minorHAnsi" w:hAnsiTheme="minorHAnsi" w:cstheme="minorHAnsi"/>
          <w:color w:val="000000" w:themeColor="text1"/>
        </w:rPr>
        <w:t xml:space="preserve">choing the American slogan of </w:t>
      </w:r>
      <w:r w:rsidR="008C0828" w:rsidRPr="00E17439">
        <w:rPr>
          <w:rFonts w:asciiTheme="minorHAnsi" w:hAnsiTheme="minorHAnsi" w:cstheme="minorHAnsi"/>
          <w:color w:val="000000" w:themeColor="text1"/>
        </w:rPr>
        <w:t xml:space="preserve">the previous century of </w:t>
      </w:r>
      <w:r w:rsidR="005741D2" w:rsidRPr="00E17439">
        <w:rPr>
          <w:rFonts w:asciiTheme="minorHAnsi" w:hAnsiTheme="minorHAnsi" w:cstheme="minorHAnsi"/>
          <w:color w:val="000000" w:themeColor="text1"/>
        </w:rPr>
        <w:t>‘no taxation without representation’</w:t>
      </w:r>
      <w:r w:rsidR="005741D2">
        <w:rPr>
          <w:rFonts w:asciiTheme="minorHAnsi" w:hAnsiTheme="minorHAnsi" w:cstheme="minorHAnsi"/>
          <w:color w:val="000000" w:themeColor="text1"/>
        </w:rPr>
        <w:t>)</w:t>
      </w:r>
      <w:r w:rsidR="00601CA8">
        <w:rPr>
          <w:rFonts w:asciiTheme="minorHAnsi" w:hAnsiTheme="minorHAnsi" w:cstheme="minorHAnsi"/>
          <w:color w:val="000000" w:themeColor="text1"/>
        </w:rPr>
        <w:t xml:space="preserve">. Despite being unsuccessful, </w:t>
      </w:r>
      <w:r w:rsidR="008C0828">
        <w:rPr>
          <w:rFonts w:asciiTheme="minorHAnsi" w:hAnsiTheme="minorHAnsi" w:cstheme="minorHAnsi"/>
          <w:color w:val="000000" w:themeColor="text1"/>
        </w:rPr>
        <w:t>it provides evidence</w:t>
      </w:r>
      <w:r w:rsidR="00601CA8">
        <w:rPr>
          <w:rFonts w:asciiTheme="minorHAnsi" w:hAnsiTheme="minorHAnsi" w:cstheme="minorHAnsi"/>
          <w:color w:val="000000" w:themeColor="text1"/>
        </w:rPr>
        <w:t xml:space="preserve"> that women were beginning to speak</w:t>
      </w:r>
      <w:r w:rsidR="008C0828">
        <w:rPr>
          <w:rFonts w:asciiTheme="minorHAnsi" w:hAnsiTheme="minorHAnsi" w:cstheme="minorHAnsi"/>
          <w:color w:val="000000" w:themeColor="text1"/>
        </w:rPr>
        <w:t xml:space="preserve"> about suffrage and had </w:t>
      </w:r>
      <w:r w:rsidR="008C0828" w:rsidRPr="00E17439">
        <w:rPr>
          <w:rFonts w:asciiTheme="minorHAnsi" w:hAnsiTheme="minorHAnsi" w:cstheme="minorHAnsi"/>
          <w:color w:val="000000" w:themeColor="text1"/>
        </w:rPr>
        <w:t>some backing from sympathetic parliamentarians like Hunt</w:t>
      </w:r>
      <w:r w:rsidR="00601CA8" w:rsidRPr="00E17439">
        <w:rPr>
          <w:rFonts w:asciiTheme="minorHAnsi" w:hAnsiTheme="minorHAnsi" w:cstheme="minorHAnsi"/>
          <w:color w:val="000000" w:themeColor="text1"/>
        </w:rPr>
        <w:t>.</w:t>
      </w:r>
      <w:r w:rsidR="00601CA8">
        <w:rPr>
          <w:rFonts w:asciiTheme="minorHAnsi" w:hAnsiTheme="minorHAnsi" w:cstheme="minorHAnsi"/>
          <w:color w:val="000000" w:themeColor="text1"/>
        </w:rPr>
        <w:t xml:space="preserve"> </w:t>
      </w:r>
      <w:r w:rsidR="00977ABD">
        <w:rPr>
          <w:rFonts w:asciiTheme="minorHAnsi" w:hAnsiTheme="minorHAnsi" w:cstheme="minorHAnsi"/>
          <w:color w:val="000000" w:themeColor="text1"/>
        </w:rPr>
        <w:t xml:space="preserve"> </w:t>
      </w:r>
      <w:r w:rsidR="00DD1D69" w:rsidRPr="00063B37">
        <w:rPr>
          <w:rFonts w:asciiTheme="minorHAnsi" w:hAnsiTheme="minorHAnsi" w:cstheme="minorHAnsi"/>
          <w:color w:val="000000" w:themeColor="text1"/>
        </w:rPr>
        <w:t>Another example</w:t>
      </w:r>
      <w:r w:rsidR="007D6CD8">
        <w:rPr>
          <w:rFonts w:asciiTheme="minorHAnsi" w:hAnsiTheme="minorHAnsi" w:cstheme="minorHAnsi"/>
          <w:color w:val="000000" w:themeColor="text1"/>
        </w:rPr>
        <w:t xml:space="preserve"> of progress</w:t>
      </w:r>
      <w:r w:rsidR="008C0828">
        <w:rPr>
          <w:rFonts w:asciiTheme="minorHAnsi" w:hAnsiTheme="minorHAnsi" w:cstheme="minorHAnsi"/>
          <w:color w:val="000000" w:themeColor="text1"/>
        </w:rPr>
        <w:t xml:space="preserve"> is </w:t>
      </w:r>
      <w:r w:rsidR="007D6CD8">
        <w:rPr>
          <w:rFonts w:asciiTheme="minorHAnsi" w:hAnsiTheme="minorHAnsi" w:cstheme="minorHAnsi"/>
          <w:color w:val="000000" w:themeColor="text1"/>
        </w:rPr>
        <w:t xml:space="preserve">in </w:t>
      </w:r>
      <w:r w:rsidR="008C0828">
        <w:rPr>
          <w:rFonts w:asciiTheme="minorHAnsi" w:hAnsiTheme="minorHAnsi" w:cstheme="minorHAnsi"/>
          <w:color w:val="000000" w:themeColor="text1"/>
        </w:rPr>
        <w:t>the influence of</w:t>
      </w:r>
      <w:r w:rsidRPr="00063B37">
        <w:rPr>
          <w:rFonts w:asciiTheme="minorHAnsi" w:hAnsiTheme="minorHAnsi" w:cstheme="minorHAnsi"/>
          <w:color w:val="000000" w:themeColor="text1"/>
        </w:rPr>
        <w:t xml:space="preserve"> the Chartist movement –The East London Female Patriotic Association published its objectives in </w:t>
      </w:r>
      <w:r w:rsidR="009C486A" w:rsidRPr="00063B37">
        <w:rPr>
          <w:rFonts w:asciiTheme="minorHAnsi" w:hAnsiTheme="minorHAnsi" w:cstheme="minorHAnsi"/>
          <w:color w:val="000000" w:themeColor="text1"/>
        </w:rPr>
        <w:t>1839 and</w:t>
      </w:r>
      <w:r w:rsidRPr="00063B37">
        <w:rPr>
          <w:rFonts w:asciiTheme="minorHAnsi" w:hAnsiTheme="minorHAnsi" w:cstheme="minorHAnsi"/>
          <w:color w:val="000000" w:themeColor="text1"/>
        </w:rPr>
        <w:t xml:space="preserve"> mad</w:t>
      </w:r>
      <w:r w:rsidR="000C7276">
        <w:rPr>
          <w:rFonts w:asciiTheme="minorHAnsi" w:hAnsiTheme="minorHAnsi" w:cstheme="minorHAnsi"/>
          <w:color w:val="000000" w:themeColor="text1"/>
        </w:rPr>
        <w:t>e it clear that they wanted to “</w:t>
      </w:r>
      <w:r w:rsidRPr="00063B37">
        <w:rPr>
          <w:rFonts w:asciiTheme="minorHAnsi" w:hAnsiTheme="minorHAnsi" w:cstheme="minorHAnsi"/>
          <w:color w:val="000000" w:themeColor="text1"/>
        </w:rPr>
        <w:t xml:space="preserve">use </w:t>
      </w:r>
      <w:r w:rsidR="007D6CD8">
        <w:rPr>
          <w:rFonts w:asciiTheme="minorHAnsi" w:hAnsiTheme="minorHAnsi" w:cstheme="minorHAnsi"/>
          <w:color w:val="000000" w:themeColor="text1"/>
        </w:rPr>
        <w:t>[their]</w:t>
      </w:r>
      <w:r w:rsidRPr="00063B37">
        <w:rPr>
          <w:rFonts w:asciiTheme="minorHAnsi" w:hAnsiTheme="minorHAnsi" w:cstheme="minorHAnsi"/>
          <w:color w:val="000000" w:themeColor="text1"/>
        </w:rPr>
        <w:t xml:space="preserve"> best endeavours to assist our brethren in obtaining universal suffrage".</w:t>
      </w:r>
      <w:r w:rsidR="0074671F" w:rsidRPr="00063B37">
        <w:rPr>
          <w:rStyle w:val="FootnoteReference"/>
          <w:rFonts w:asciiTheme="minorHAnsi" w:hAnsiTheme="minorHAnsi" w:cstheme="minorHAnsi"/>
          <w:color w:val="000000" w:themeColor="text1"/>
        </w:rPr>
        <w:footnoteReference w:id="3"/>
      </w:r>
      <w:r w:rsidRPr="00063B37">
        <w:rPr>
          <w:rFonts w:asciiTheme="minorHAnsi" w:hAnsiTheme="minorHAnsi" w:cstheme="minorHAnsi"/>
          <w:color w:val="000000" w:themeColor="text1"/>
        </w:rPr>
        <w:t xml:space="preserve"> </w:t>
      </w:r>
      <w:r w:rsidR="00601CA8">
        <w:rPr>
          <w:rFonts w:asciiTheme="minorHAnsi" w:hAnsiTheme="minorHAnsi" w:cstheme="minorHAnsi"/>
          <w:color w:val="000000" w:themeColor="text1"/>
        </w:rPr>
        <w:t xml:space="preserve">Women were beginning to join together in large numbers - </w:t>
      </w:r>
      <w:r w:rsidR="00601CA8" w:rsidRPr="00063B37">
        <w:rPr>
          <w:rFonts w:asciiTheme="minorHAnsi" w:hAnsiTheme="minorHAnsi" w:cstheme="minorHAnsi"/>
          <w:color w:val="000000" w:themeColor="text1"/>
        </w:rPr>
        <w:t>the Birmingham Charter Association for example, had over 3,000 female members</w:t>
      </w:r>
      <w:r w:rsidR="00601CA8" w:rsidRPr="00063B37">
        <w:rPr>
          <w:rStyle w:val="FootnoteReference"/>
          <w:rFonts w:asciiTheme="minorHAnsi" w:hAnsiTheme="minorHAnsi" w:cstheme="minorHAnsi"/>
          <w:color w:val="000000" w:themeColor="text1"/>
        </w:rPr>
        <w:footnoteReference w:id="4"/>
      </w:r>
      <w:r w:rsidR="00681F77">
        <w:rPr>
          <w:rFonts w:asciiTheme="minorHAnsi" w:hAnsiTheme="minorHAnsi" w:cstheme="minorHAnsi"/>
          <w:color w:val="000000" w:themeColor="text1"/>
        </w:rPr>
        <w:t xml:space="preserve"> </w:t>
      </w:r>
      <w:r w:rsidR="00601CA8">
        <w:rPr>
          <w:rFonts w:asciiTheme="minorHAnsi" w:hAnsiTheme="minorHAnsi" w:cstheme="minorHAnsi"/>
          <w:color w:val="000000" w:themeColor="text1"/>
        </w:rPr>
        <w:t xml:space="preserve">highlighting </w:t>
      </w:r>
      <w:r w:rsidR="00D82C16">
        <w:rPr>
          <w:rFonts w:asciiTheme="minorHAnsi" w:hAnsiTheme="minorHAnsi" w:cstheme="minorHAnsi"/>
          <w:color w:val="000000" w:themeColor="text1"/>
        </w:rPr>
        <w:t xml:space="preserve">the </w:t>
      </w:r>
      <w:r w:rsidR="00E66B84">
        <w:rPr>
          <w:rFonts w:asciiTheme="minorHAnsi" w:hAnsiTheme="minorHAnsi" w:cstheme="minorHAnsi"/>
          <w:color w:val="000000" w:themeColor="text1"/>
        </w:rPr>
        <w:t xml:space="preserve">development of organised groups, which </w:t>
      </w:r>
      <w:r w:rsidR="00E66B84" w:rsidRPr="00E17439">
        <w:rPr>
          <w:rFonts w:asciiTheme="minorHAnsi" w:hAnsiTheme="minorHAnsi" w:cstheme="minorHAnsi"/>
          <w:color w:val="000000" w:themeColor="text1"/>
        </w:rPr>
        <w:t>would be a template for later women’s suffrage groups.</w:t>
      </w:r>
    </w:p>
    <w:p w14:paraId="25B27B75" w14:textId="77777777" w:rsidR="00CD3C91" w:rsidRDefault="00CD3C91" w:rsidP="009342F0">
      <w:pPr>
        <w:rPr>
          <w:rFonts w:asciiTheme="minorHAnsi" w:hAnsiTheme="minorHAnsi" w:cstheme="minorHAnsi"/>
          <w:color w:val="000000" w:themeColor="text1"/>
        </w:rPr>
      </w:pPr>
    </w:p>
    <w:p w14:paraId="7C02F370" w14:textId="1D2F2726" w:rsidR="001340F3" w:rsidRDefault="009342F0" w:rsidP="00226689">
      <w:pPr>
        <w:rPr>
          <w:rFonts w:asciiTheme="minorHAnsi" w:hAnsiTheme="minorHAnsi" w:cstheme="minorHAnsi"/>
          <w:color w:val="000000" w:themeColor="text1"/>
        </w:rPr>
      </w:pPr>
      <w:r w:rsidRPr="00197A6E">
        <w:rPr>
          <w:rFonts w:asciiTheme="minorHAnsi" w:hAnsiTheme="minorHAnsi" w:cstheme="minorHAnsi"/>
          <w:color w:val="000000" w:themeColor="text1"/>
        </w:rPr>
        <w:t xml:space="preserve">Other crucial early movements included the </w:t>
      </w:r>
      <w:r w:rsidR="00E03DF6">
        <w:rPr>
          <w:rFonts w:asciiTheme="minorHAnsi" w:hAnsiTheme="minorHAnsi" w:cstheme="minorHAnsi"/>
          <w:color w:val="000000" w:themeColor="text1"/>
        </w:rPr>
        <w:t xml:space="preserve">movement for the </w:t>
      </w:r>
      <w:r w:rsidRPr="00197A6E">
        <w:rPr>
          <w:rFonts w:asciiTheme="minorHAnsi" w:hAnsiTheme="minorHAnsi" w:cstheme="minorHAnsi"/>
          <w:color w:val="000000" w:themeColor="text1"/>
        </w:rPr>
        <w:t>abolition of slavery. In 1824</w:t>
      </w:r>
      <w:r w:rsidR="00226689">
        <w:rPr>
          <w:rFonts w:asciiTheme="minorHAnsi" w:hAnsiTheme="minorHAnsi" w:cstheme="minorHAnsi"/>
          <w:color w:val="000000" w:themeColor="text1"/>
        </w:rPr>
        <w:t>,</w:t>
      </w:r>
      <w:r w:rsidRPr="00197A6E">
        <w:rPr>
          <w:rFonts w:asciiTheme="minorHAnsi" w:hAnsiTheme="minorHAnsi" w:cstheme="minorHAnsi"/>
          <w:color w:val="000000" w:themeColor="text1"/>
        </w:rPr>
        <w:t xml:space="preserve"> Elizabeth </w:t>
      </w:r>
      <w:proofErr w:type="spellStart"/>
      <w:r w:rsidRPr="00197A6E">
        <w:rPr>
          <w:rFonts w:asciiTheme="minorHAnsi" w:hAnsiTheme="minorHAnsi" w:cstheme="minorHAnsi"/>
          <w:color w:val="000000" w:themeColor="text1"/>
        </w:rPr>
        <w:t>Heyrick</w:t>
      </w:r>
      <w:proofErr w:type="spellEnd"/>
      <w:r w:rsidRPr="00197A6E">
        <w:rPr>
          <w:rFonts w:asciiTheme="minorHAnsi" w:hAnsiTheme="minorHAnsi" w:cstheme="minorHAnsi"/>
          <w:color w:val="000000" w:themeColor="text1"/>
        </w:rPr>
        <w:t xml:space="preserve"> published her pamphlet “I</w:t>
      </w:r>
      <w:r w:rsidR="00E03DF6">
        <w:rPr>
          <w:rFonts w:asciiTheme="minorHAnsi" w:hAnsiTheme="minorHAnsi" w:cstheme="minorHAnsi"/>
          <w:color w:val="000000" w:themeColor="text1"/>
        </w:rPr>
        <w:t>mmediate not Gradual Abolition”</w:t>
      </w:r>
      <w:r w:rsidR="00CD3C91">
        <w:rPr>
          <w:rFonts w:asciiTheme="minorHAnsi" w:hAnsiTheme="minorHAnsi" w:cstheme="minorHAnsi"/>
          <w:color w:val="000000" w:themeColor="text1"/>
        </w:rPr>
        <w:t>,</w:t>
      </w:r>
      <w:r w:rsidR="00E03DF6">
        <w:rPr>
          <w:rFonts w:asciiTheme="minorHAnsi" w:hAnsiTheme="minorHAnsi" w:cstheme="minorHAnsi"/>
          <w:color w:val="000000" w:themeColor="text1"/>
        </w:rPr>
        <w:t xml:space="preserve"> in which she</w:t>
      </w:r>
      <w:r w:rsidRPr="00197A6E">
        <w:rPr>
          <w:rFonts w:asciiTheme="minorHAnsi" w:hAnsiTheme="minorHAnsi" w:cstheme="minorHAnsi"/>
          <w:color w:val="000000" w:themeColor="text1"/>
        </w:rPr>
        <w:t xml:space="preserve"> argued passionately f</w:t>
      </w:r>
      <w:r w:rsidR="00E03DF6">
        <w:rPr>
          <w:rFonts w:asciiTheme="minorHAnsi" w:hAnsiTheme="minorHAnsi" w:cstheme="minorHAnsi"/>
          <w:color w:val="000000" w:themeColor="text1"/>
        </w:rPr>
        <w:t>or</w:t>
      </w:r>
      <w:r w:rsidRPr="00197A6E">
        <w:rPr>
          <w:rFonts w:asciiTheme="minorHAnsi" w:hAnsiTheme="minorHAnsi" w:cstheme="minorHAnsi"/>
          <w:color w:val="000000" w:themeColor="text1"/>
        </w:rPr>
        <w:t xml:space="preserve"> the immediate emancipation of the slaves in th</w:t>
      </w:r>
      <w:r w:rsidR="00CD3C91">
        <w:rPr>
          <w:rFonts w:asciiTheme="minorHAnsi" w:hAnsiTheme="minorHAnsi" w:cstheme="minorHAnsi"/>
          <w:color w:val="000000" w:themeColor="text1"/>
        </w:rPr>
        <w:t>e British colonies. She claimed</w:t>
      </w:r>
      <w:r w:rsidR="00226689">
        <w:rPr>
          <w:rFonts w:asciiTheme="minorHAnsi" w:hAnsiTheme="minorHAnsi" w:cstheme="minorHAnsi"/>
          <w:color w:val="000000" w:themeColor="text1"/>
        </w:rPr>
        <w:t>:</w:t>
      </w:r>
      <w:r w:rsidRPr="00197A6E">
        <w:rPr>
          <w:rFonts w:asciiTheme="minorHAnsi" w:hAnsiTheme="minorHAnsi" w:cstheme="minorHAnsi"/>
          <w:color w:val="000000" w:themeColor="text1"/>
        </w:rPr>
        <w:t xml:space="preserve"> </w:t>
      </w:r>
    </w:p>
    <w:p w14:paraId="36A26F72" w14:textId="77777777" w:rsidR="001340F3" w:rsidRDefault="001340F3" w:rsidP="00226689">
      <w:pPr>
        <w:rPr>
          <w:rFonts w:asciiTheme="minorHAnsi" w:hAnsiTheme="minorHAnsi" w:cstheme="minorHAnsi"/>
          <w:color w:val="000000" w:themeColor="text1"/>
        </w:rPr>
      </w:pPr>
    </w:p>
    <w:p w14:paraId="3267DFBF" w14:textId="1841FD63" w:rsidR="00450E2D" w:rsidRPr="001F2063" w:rsidRDefault="009342F0" w:rsidP="00226689">
      <w:pPr>
        <w:rPr>
          <w:rFonts w:asciiTheme="minorHAnsi" w:hAnsiTheme="minorHAnsi" w:cstheme="minorHAnsi"/>
          <w:color w:val="000000" w:themeColor="text1"/>
        </w:rPr>
      </w:pPr>
      <w:r w:rsidRPr="00197A6E">
        <w:rPr>
          <w:rFonts w:asciiTheme="minorHAnsi" w:hAnsiTheme="minorHAnsi" w:cstheme="minorHAnsi"/>
          <w:i/>
          <w:color w:val="000000" w:themeColor="text1"/>
        </w:rPr>
        <w:t>“The West Indian planters have occupied much too prominent a place in the discu</w:t>
      </w:r>
      <w:r w:rsidR="00CD3C91">
        <w:rPr>
          <w:rFonts w:asciiTheme="minorHAnsi" w:hAnsiTheme="minorHAnsi" w:cstheme="minorHAnsi"/>
          <w:i/>
          <w:color w:val="000000" w:themeColor="text1"/>
        </w:rPr>
        <w:t>ssion of this great question</w:t>
      </w:r>
      <w:r w:rsidR="00226689">
        <w:rPr>
          <w:rFonts w:asciiTheme="minorHAnsi" w:hAnsiTheme="minorHAnsi" w:cstheme="minorHAnsi"/>
          <w:i/>
          <w:color w:val="000000" w:themeColor="text1"/>
        </w:rPr>
        <w:t>…</w:t>
      </w:r>
      <w:r w:rsidRPr="00197A6E">
        <w:rPr>
          <w:rFonts w:asciiTheme="minorHAnsi" w:hAnsiTheme="minorHAnsi" w:cstheme="minorHAnsi"/>
          <w:i/>
          <w:color w:val="000000" w:themeColor="text1"/>
        </w:rPr>
        <w:t xml:space="preserve">Why petition Parliament at </w:t>
      </w:r>
      <w:r w:rsidR="000C7276">
        <w:rPr>
          <w:rFonts w:asciiTheme="minorHAnsi" w:hAnsiTheme="minorHAnsi" w:cstheme="minorHAnsi"/>
          <w:i/>
          <w:color w:val="000000" w:themeColor="text1"/>
        </w:rPr>
        <w:t>all, to do that for us, which</w:t>
      </w:r>
      <w:r w:rsidRPr="00197A6E">
        <w:rPr>
          <w:rFonts w:asciiTheme="minorHAnsi" w:hAnsiTheme="minorHAnsi" w:cstheme="minorHAnsi"/>
          <w:i/>
          <w:color w:val="000000" w:themeColor="text1"/>
        </w:rPr>
        <w:t xml:space="preserve"> we can do more speedily and effectually for ourselves?”</w:t>
      </w:r>
      <w:r w:rsidR="00F37AF4">
        <w:rPr>
          <w:rStyle w:val="FootnoteReference"/>
          <w:rFonts w:asciiTheme="minorHAnsi" w:hAnsiTheme="minorHAnsi" w:cstheme="minorHAnsi"/>
          <w:i/>
          <w:color w:val="000000" w:themeColor="text1"/>
        </w:rPr>
        <w:footnoteReference w:id="5"/>
      </w:r>
    </w:p>
    <w:p w14:paraId="0CB5F503" w14:textId="77777777" w:rsidR="00260D3C" w:rsidRDefault="00260D3C" w:rsidP="00226689">
      <w:pPr>
        <w:rPr>
          <w:rFonts w:asciiTheme="minorHAnsi" w:hAnsiTheme="minorHAnsi" w:cstheme="minorHAnsi"/>
          <w:i/>
          <w:color w:val="000000" w:themeColor="text1"/>
        </w:rPr>
      </w:pPr>
    </w:p>
    <w:p w14:paraId="4BF4DE9E" w14:textId="5D6C2A03" w:rsidR="00943B74" w:rsidRDefault="00CD3C91" w:rsidP="00226689">
      <w:pPr>
        <w:rPr>
          <w:rFonts w:asciiTheme="minorHAnsi" w:hAnsiTheme="minorHAnsi" w:cstheme="minorHAnsi"/>
          <w:color w:val="000000" w:themeColor="text1"/>
        </w:rPr>
      </w:pPr>
      <w:r>
        <w:rPr>
          <w:rFonts w:asciiTheme="minorHAnsi" w:hAnsiTheme="minorHAnsi" w:cstheme="minorHAnsi"/>
          <w:color w:val="000000"/>
        </w:rPr>
        <w:t>Heyrick’s</w:t>
      </w:r>
      <w:r w:rsidR="003C4E68">
        <w:rPr>
          <w:rFonts w:asciiTheme="minorHAnsi" w:hAnsiTheme="minorHAnsi" w:cstheme="minorHAnsi"/>
          <w:color w:val="000000"/>
        </w:rPr>
        <w:t xml:space="preserve"> pamphlet was </w:t>
      </w:r>
      <w:r w:rsidR="003C4E68" w:rsidRPr="00197A6E">
        <w:rPr>
          <w:rFonts w:asciiTheme="minorHAnsi" w:hAnsiTheme="minorHAnsi" w:cstheme="minorHAnsi"/>
          <w:color w:val="000000" w:themeColor="text1"/>
        </w:rPr>
        <w:t xml:space="preserve">written </w:t>
      </w:r>
      <w:r w:rsidR="00260D3C">
        <w:rPr>
          <w:rFonts w:asciiTheme="minorHAnsi" w:hAnsiTheme="minorHAnsi" w:cstheme="minorHAnsi"/>
          <w:color w:val="000000" w:themeColor="text1"/>
        </w:rPr>
        <w:t>with the purpose of persuading</w:t>
      </w:r>
      <w:r w:rsidR="003C4E68" w:rsidRPr="00197A6E">
        <w:rPr>
          <w:rFonts w:asciiTheme="minorHAnsi" w:hAnsiTheme="minorHAnsi" w:cstheme="minorHAnsi"/>
          <w:color w:val="000000" w:themeColor="text1"/>
        </w:rPr>
        <w:t xml:space="preserve"> people to join the movement which</w:t>
      </w:r>
      <w:r w:rsidR="00E03DF6">
        <w:rPr>
          <w:rFonts w:asciiTheme="minorHAnsi" w:hAnsiTheme="minorHAnsi" w:cstheme="minorHAnsi"/>
          <w:color w:val="000000" w:themeColor="text1"/>
        </w:rPr>
        <w:t xml:space="preserve"> is why it</w:t>
      </w:r>
      <w:r w:rsidR="003C4E68">
        <w:rPr>
          <w:rFonts w:asciiTheme="minorHAnsi" w:hAnsiTheme="minorHAnsi" w:cstheme="minorHAnsi"/>
          <w:color w:val="000000" w:themeColor="text1"/>
        </w:rPr>
        <w:t xml:space="preserve"> has </w:t>
      </w:r>
      <w:r w:rsidR="00260D3C">
        <w:rPr>
          <w:rFonts w:asciiTheme="minorHAnsi" w:hAnsiTheme="minorHAnsi" w:cstheme="minorHAnsi"/>
          <w:color w:val="000000" w:themeColor="text1"/>
        </w:rPr>
        <w:t>some limitations as it will</w:t>
      </w:r>
      <w:r w:rsidR="00E03DF6">
        <w:rPr>
          <w:rFonts w:asciiTheme="minorHAnsi" w:hAnsiTheme="minorHAnsi" w:cstheme="minorHAnsi"/>
          <w:color w:val="000000" w:themeColor="text1"/>
        </w:rPr>
        <w:t>, inevitably,</w:t>
      </w:r>
      <w:r w:rsidR="00260D3C">
        <w:rPr>
          <w:rFonts w:asciiTheme="minorHAnsi" w:hAnsiTheme="minorHAnsi" w:cstheme="minorHAnsi"/>
          <w:color w:val="000000" w:themeColor="text1"/>
        </w:rPr>
        <w:t xml:space="preserve"> be </w:t>
      </w:r>
      <w:r w:rsidR="003C4E68">
        <w:rPr>
          <w:rFonts w:asciiTheme="minorHAnsi" w:hAnsiTheme="minorHAnsi" w:cstheme="minorHAnsi"/>
          <w:color w:val="000000" w:themeColor="text1"/>
        </w:rPr>
        <w:t xml:space="preserve">biased towards </w:t>
      </w:r>
      <w:r w:rsidR="00260D3C">
        <w:rPr>
          <w:rFonts w:asciiTheme="minorHAnsi" w:hAnsiTheme="minorHAnsi" w:cstheme="minorHAnsi"/>
          <w:color w:val="000000" w:themeColor="text1"/>
        </w:rPr>
        <w:t>her cause</w:t>
      </w:r>
      <w:r w:rsidR="003C4E68">
        <w:rPr>
          <w:rFonts w:asciiTheme="minorHAnsi" w:hAnsiTheme="minorHAnsi" w:cstheme="minorHAnsi"/>
          <w:color w:val="000000" w:themeColor="text1"/>
        </w:rPr>
        <w:t xml:space="preserve">. </w:t>
      </w:r>
      <w:r w:rsidR="001340F3">
        <w:rPr>
          <w:rFonts w:asciiTheme="minorHAnsi" w:hAnsiTheme="minorHAnsi" w:cstheme="minorHAnsi"/>
          <w:color w:val="000000" w:themeColor="text1"/>
        </w:rPr>
        <w:t>The</w:t>
      </w:r>
      <w:r w:rsidR="00260D3C">
        <w:rPr>
          <w:rFonts w:asciiTheme="minorHAnsi" w:hAnsiTheme="minorHAnsi" w:cstheme="minorHAnsi"/>
          <w:color w:val="000000" w:themeColor="text1"/>
        </w:rPr>
        <w:t xml:space="preserve"> pamphlet</w:t>
      </w:r>
      <w:r w:rsidR="003C4E68">
        <w:rPr>
          <w:rFonts w:asciiTheme="minorHAnsi" w:hAnsiTheme="minorHAnsi" w:cstheme="minorHAnsi"/>
          <w:color w:val="000000" w:themeColor="text1"/>
        </w:rPr>
        <w:t xml:space="preserve"> was </w:t>
      </w:r>
      <w:r w:rsidR="003C4E68">
        <w:rPr>
          <w:rFonts w:asciiTheme="minorHAnsi" w:hAnsiTheme="minorHAnsi" w:cstheme="minorHAnsi"/>
          <w:color w:val="000000"/>
        </w:rPr>
        <w:t xml:space="preserve">discussed </w:t>
      </w:r>
      <w:r w:rsidR="00B3552B" w:rsidRPr="00197A6E">
        <w:rPr>
          <w:rFonts w:asciiTheme="minorHAnsi" w:hAnsiTheme="minorHAnsi" w:cstheme="minorHAnsi"/>
          <w:color w:val="000000"/>
        </w:rPr>
        <w:t>at meetings all over the countr</w:t>
      </w:r>
      <w:r>
        <w:rPr>
          <w:rFonts w:asciiTheme="minorHAnsi" w:hAnsiTheme="minorHAnsi" w:cstheme="minorHAnsi"/>
          <w:color w:val="000000"/>
        </w:rPr>
        <w:t>y and i</w:t>
      </w:r>
      <w:r w:rsidR="00A20FC8" w:rsidRPr="00197A6E">
        <w:rPr>
          <w:rFonts w:asciiTheme="minorHAnsi" w:hAnsiTheme="minorHAnsi" w:cstheme="minorHAnsi"/>
          <w:color w:val="000000" w:themeColor="text1"/>
        </w:rPr>
        <w:t xml:space="preserve">t can be assumed that the target audience was small and </w:t>
      </w:r>
      <w:r w:rsidR="00EE6254" w:rsidRPr="00197A6E">
        <w:rPr>
          <w:rFonts w:asciiTheme="minorHAnsi" w:hAnsiTheme="minorHAnsi" w:cstheme="minorHAnsi"/>
          <w:color w:val="000000" w:themeColor="text1"/>
        </w:rPr>
        <w:t>radical</w:t>
      </w:r>
      <w:r w:rsidR="000176A7">
        <w:rPr>
          <w:rFonts w:asciiTheme="minorHAnsi" w:hAnsiTheme="minorHAnsi" w:cstheme="minorHAnsi"/>
          <w:color w:val="000000" w:themeColor="text1"/>
        </w:rPr>
        <w:t xml:space="preserve">. </w:t>
      </w:r>
      <w:r w:rsidR="00226689">
        <w:rPr>
          <w:rFonts w:asciiTheme="minorHAnsi" w:hAnsiTheme="minorHAnsi" w:cstheme="minorHAnsi"/>
          <w:color w:val="000000" w:themeColor="text1"/>
        </w:rPr>
        <w:t>Hey</w:t>
      </w:r>
      <w:r w:rsidR="003C4E68">
        <w:rPr>
          <w:rFonts w:asciiTheme="minorHAnsi" w:hAnsiTheme="minorHAnsi" w:cstheme="minorHAnsi"/>
          <w:color w:val="000000" w:themeColor="text1"/>
        </w:rPr>
        <w:t xml:space="preserve">rick’s extreme views would </w:t>
      </w:r>
      <w:r w:rsidR="00260D3C">
        <w:rPr>
          <w:rFonts w:asciiTheme="minorHAnsi" w:hAnsiTheme="minorHAnsi" w:cstheme="minorHAnsi"/>
          <w:color w:val="000000" w:themeColor="text1"/>
        </w:rPr>
        <w:t xml:space="preserve">have been </w:t>
      </w:r>
      <w:r w:rsidR="000176A7">
        <w:rPr>
          <w:rFonts w:asciiTheme="minorHAnsi" w:hAnsiTheme="minorHAnsi" w:cstheme="minorHAnsi"/>
          <w:color w:val="000000" w:themeColor="text1"/>
        </w:rPr>
        <w:t xml:space="preserve">highly criticised in 1824 - </w:t>
      </w:r>
      <w:r w:rsidR="004725DA">
        <w:rPr>
          <w:rFonts w:asciiTheme="minorHAnsi" w:hAnsiTheme="minorHAnsi" w:cstheme="minorHAnsi"/>
          <w:color w:val="000000" w:themeColor="text1"/>
        </w:rPr>
        <w:t xml:space="preserve">especially since her role as </w:t>
      </w:r>
      <w:r w:rsidR="00260D3C">
        <w:rPr>
          <w:rFonts w:asciiTheme="minorHAnsi" w:hAnsiTheme="minorHAnsi" w:cstheme="minorHAnsi"/>
          <w:color w:val="000000" w:themeColor="text1"/>
        </w:rPr>
        <w:t>a woman</w:t>
      </w:r>
      <w:r w:rsidR="004725DA">
        <w:rPr>
          <w:rFonts w:asciiTheme="minorHAnsi" w:hAnsiTheme="minorHAnsi" w:cstheme="minorHAnsi"/>
          <w:color w:val="000000" w:themeColor="text1"/>
        </w:rPr>
        <w:t xml:space="preserve"> was </w:t>
      </w:r>
      <w:r w:rsidR="00E03DF6">
        <w:rPr>
          <w:rFonts w:asciiTheme="minorHAnsi" w:hAnsiTheme="minorHAnsi" w:cstheme="minorHAnsi"/>
          <w:color w:val="000000" w:themeColor="text1"/>
        </w:rPr>
        <w:t xml:space="preserve">expected </w:t>
      </w:r>
      <w:r w:rsidR="002C3F07">
        <w:rPr>
          <w:rFonts w:asciiTheme="minorHAnsi" w:hAnsiTheme="minorHAnsi" w:cstheme="minorHAnsi"/>
          <w:color w:val="000000" w:themeColor="text1"/>
        </w:rPr>
        <w:t>to be</w:t>
      </w:r>
      <w:r w:rsidR="004725DA">
        <w:rPr>
          <w:rFonts w:asciiTheme="minorHAnsi" w:hAnsiTheme="minorHAnsi" w:cstheme="minorHAnsi"/>
          <w:color w:val="000000" w:themeColor="text1"/>
        </w:rPr>
        <w:t xml:space="preserve"> limited to the dom</w:t>
      </w:r>
      <w:r w:rsidR="000176A7">
        <w:rPr>
          <w:rFonts w:asciiTheme="minorHAnsi" w:hAnsiTheme="minorHAnsi" w:cstheme="minorHAnsi"/>
          <w:color w:val="000000" w:themeColor="text1"/>
        </w:rPr>
        <w:t>estic sphere</w:t>
      </w:r>
      <w:r w:rsidR="00E03DF6">
        <w:rPr>
          <w:rFonts w:asciiTheme="minorHAnsi" w:hAnsiTheme="minorHAnsi" w:cstheme="minorHAnsi"/>
          <w:color w:val="000000" w:themeColor="text1"/>
        </w:rPr>
        <w:t>. A</w:t>
      </w:r>
      <w:r w:rsidR="000176A7">
        <w:rPr>
          <w:rFonts w:asciiTheme="minorHAnsi" w:hAnsiTheme="minorHAnsi" w:cstheme="minorHAnsi"/>
          <w:color w:val="000000" w:themeColor="text1"/>
        </w:rPr>
        <w:t xml:space="preserve">s a result, it </w:t>
      </w:r>
      <w:r w:rsidR="00E03DF6">
        <w:rPr>
          <w:rFonts w:asciiTheme="minorHAnsi" w:hAnsiTheme="minorHAnsi" w:cstheme="minorHAnsi"/>
          <w:color w:val="000000" w:themeColor="text1"/>
        </w:rPr>
        <w:t xml:space="preserve">could be argued </w:t>
      </w:r>
      <w:r w:rsidR="000176A7">
        <w:rPr>
          <w:rFonts w:asciiTheme="minorHAnsi" w:hAnsiTheme="minorHAnsi" w:cstheme="minorHAnsi"/>
          <w:color w:val="000000" w:themeColor="text1"/>
        </w:rPr>
        <w:t xml:space="preserve">that </w:t>
      </w:r>
      <w:proofErr w:type="spellStart"/>
      <w:r w:rsidR="000176A7">
        <w:rPr>
          <w:rFonts w:asciiTheme="minorHAnsi" w:hAnsiTheme="minorHAnsi" w:cstheme="minorHAnsi"/>
          <w:color w:val="000000" w:themeColor="text1"/>
        </w:rPr>
        <w:t>Heyrick</w:t>
      </w:r>
      <w:proofErr w:type="spellEnd"/>
      <w:r w:rsidR="000176A7">
        <w:rPr>
          <w:rFonts w:asciiTheme="minorHAnsi" w:hAnsiTheme="minorHAnsi" w:cstheme="minorHAnsi"/>
          <w:color w:val="000000" w:themeColor="text1"/>
        </w:rPr>
        <w:t xml:space="preserve"> published this pamphlet with the aim of attracting controversy which devalues the source as it </w:t>
      </w:r>
      <w:r w:rsidR="00681F77">
        <w:rPr>
          <w:rFonts w:asciiTheme="minorHAnsi" w:hAnsiTheme="minorHAnsi" w:cstheme="minorHAnsi"/>
          <w:color w:val="000000" w:themeColor="text1"/>
        </w:rPr>
        <w:t xml:space="preserve">is </w:t>
      </w:r>
      <w:r w:rsidR="000176A7">
        <w:rPr>
          <w:rFonts w:asciiTheme="minorHAnsi" w:hAnsiTheme="minorHAnsi" w:cstheme="minorHAnsi"/>
          <w:color w:val="000000" w:themeColor="text1"/>
        </w:rPr>
        <w:t xml:space="preserve">being used to </w:t>
      </w:r>
      <w:r w:rsidR="00291A96">
        <w:rPr>
          <w:rFonts w:asciiTheme="minorHAnsi" w:hAnsiTheme="minorHAnsi" w:cstheme="minorHAnsi"/>
          <w:color w:val="000000" w:themeColor="text1"/>
        </w:rPr>
        <w:t>bring widespread attention to the movement.</w:t>
      </w:r>
      <w:r w:rsidR="000176A7">
        <w:rPr>
          <w:rFonts w:asciiTheme="minorHAnsi" w:hAnsiTheme="minorHAnsi" w:cstheme="minorHAnsi"/>
          <w:color w:val="000000" w:themeColor="text1"/>
        </w:rPr>
        <w:t xml:space="preserve"> </w:t>
      </w:r>
      <w:r w:rsidR="004725DA">
        <w:rPr>
          <w:rFonts w:asciiTheme="minorHAnsi" w:hAnsiTheme="minorHAnsi" w:cstheme="minorHAnsi"/>
          <w:color w:val="000000" w:themeColor="text1"/>
        </w:rPr>
        <w:t xml:space="preserve"> </w:t>
      </w:r>
      <w:r w:rsidR="00681F77">
        <w:rPr>
          <w:rFonts w:asciiTheme="minorHAnsi" w:hAnsiTheme="minorHAnsi" w:cstheme="minorHAnsi"/>
          <w:color w:val="000000"/>
        </w:rPr>
        <w:t>In</w:t>
      </w:r>
      <w:r w:rsidR="00063B37">
        <w:rPr>
          <w:rFonts w:asciiTheme="minorHAnsi" w:hAnsiTheme="minorHAnsi" w:cstheme="minorHAnsi"/>
          <w:color w:val="000000"/>
        </w:rPr>
        <w:t xml:space="preserve"> the same year (1824), t</w:t>
      </w:r>
      <w:r w:rsidR="00063B37" w:rsidRPr="00EA231A">
        <w:rPr>
          <w:rFonts w:asciiTheme="minorHAnsi" w:hAnsiTheme="minorHAnsi" w:cstheme="minorHAnsi"/>
          <w:color w:val="000000"/>
        </w:rPr>
        <w:t xml:space="preserve">rade unions were legalised </w:t>
      </w:r>
      <w:r w:rsidR="00E03DF6">
        <w:rPr>
          <w:rFonts w:asciiTheme="minorHAnsi" w:hAnsiTheme="minorHAnsi" w:cstheme="minorHAnsi"/>
          <w:color w:val="000000"/>
        </w:rPr>
        <w:t xml:space="preserve">in response to </w:t>
      </w:r>
      <w:r w:rsidR="00063B37">
        <w:rPr>
          <w:rFonts w:asciiTheme="minorHAnsi" w:hAnsiTheme="minorHAnsi" w:cstheme="minorHAnsi"/>
          <w:color w:val="000000"/>
        </w:rPr>
        <w:t>increase</w:t>
      </w:r>
      <w:r w:rsidR="00E03DF6">
        <w:rPr>
          <w:rFonts w:asciiTheme="minorHAnsi" w:hAnsiTheme="minorHAnsi" w:cstheme="minorHAnsi"/>
          <w:color w:val="000000"/>
        </w:rPr>
        <w:t>s in</w:t>
      </w:r>
      <w:r w:rsidR="00063B37">
        <w:rPr>
          <w:rFonts w:asciiTheme="minorHAnsi" w:hAnsiTheme="minorHAnsi" w:cstheme="minorHAnsi"/>
          <w:color w:val="000000"/>
        </w:rPr>
        <w:t xml:space="preserve"> union militancy</w:t>
      </w:r>
      <w:r w:rsidR="00E03DF6">
        <w:rPr>
          <w:rFonts w:asciiTheme="minorHAnsi" w:hAnsiTheme="minorHAnsi" w:cstheme="minorHAnsi"/>
          <w:color w:val="000000"/>
        </w:rPr>
        <w:t>,</w:t>
      </w:r>
      <w:r w:rsidR="00063B37">
        <w:rPr>
          <w:rFonts w:asciiTheme="minorHAnsi" w:hAnsiTheme="minorHAnsi" w:cstheme="minorHAnsi"/>
          <w:color w:val="000000"/>
        </w:rPr>
        <w:t xml:space="preserve"> showing that</w:t>
      </w:r>
      <w:r w:rsidR="00E03DF6">
        <w:rPr>
          <w:rFonts w:asciiTheme="minorHAnsi" w:hAnsiTheme="minorHAnsi" w:cstheme="minorHAnsi"/>
          <w:color w:val="000000"/>
        </w:rPr>
        <w:t xml:space="preserve"> government was </w:t>
      </w:r>
      <w:r w:rsidR="00E03DF6" w:rsidRPr="00E17439">
        <w:rPr>
          <w:rFonts w:asciiTheme="minorHAnsi" w:hAnsiTheme="minorHAnsi" w:cstheme="minorHAnsi"/>
          <w:color w:val="000000"/>
        </w:rPr>
        <w:t>susceptible</w:t>
      </w:r>
      <w:r w:rsidR="00063B37" w:rsidRPr="00E17439">
        <w:rPr>
          <w:rFonts w:asciiTheme="minorHAnsi" w:hAnsiTheme="minorHAnsi" w:cstheme="minorHAnsi"/>
          <w:color w:val="000000"/>
        </w:rPr>
        <w:t xml:space="preserve"> </w:t>
      </w:r>
      <w:r w:rsidR="00E03DF6" w:rsidRPr="00E17439">
        <w:rPr>
          <w:rFonts w:asciiTheme="minorHAnsi" w:hAnsiTheme="minorHAnsi" w:cstheme="minorHAnsi"/>
          <w:color w:val="000000"/>
        </w:rPr>
        <w:t xml:space="preserve">to </w:t>
      </w:r>
      <w:r w:rsidR="00063B37" w:rsidRPr="00E17439">
        <w:rPr>
          <w:rFonts w:asciiTheme="minorHAnsi" w:hAnsiTheme="minorHAnsi" w:cstheme="minorHAnsi"/>
          <w:color w:val="000000"/>
        </w:rPr>
        <w:t>pressure</w:t>
      </w:r>
      <w:r w:rsidR="00063B37">
        <w:rPr>
          <w:rFonts w:asciiTheme="minorHAnsi" w:hAnsiTheme="minorHAnsi" w:cstheme="minorHAnsi"/>
          <w:color w:val="000000"/>
        </w:rPr>
        <w:t xml:space="preserve"> </w:t>
      </w:r>
      <w:r w:rsidR="00260D3C">
        <w:rPr>
          <w:rFonts w:asciiTheme="minorHAnsi" w:hAnsiTheme="minorHAnsi" w:cstheme="minorHAnsi"/>
          <w:color w:val="000000"/>
        </w:rPr>
        <w:t xml:space="preserve">to execute change. </w:t>
      </w:r>
      <w:r w:rsidR="00260D3C">
        <w:rPr>
          <w:rFonts w:asciiTheme="minorHAnsi" w:hAnsiTheme="minorHAnsi" w:cstheme="minorHAnsi"/>
          <w:color w:val="000000" w:themeColor="text1"/>
        </w:rPr>
        <w:t xml:space="preserve">This </w:t>
      </w:r>
      <w:r w:rsidR="00260D3C" w:rsidRPr="00197A6E">
        <w:rPr>
          <w:rFonts w:asciiTheme="minorHAnsi" w:hAnsiTheme="minorHAnsi" w:cstheme="minorHAnsi"/>
          <w:color w:val="000000" w:themeColor="text1"/>
        </w:rPr>
        <w:t xml:space="preserve">confidence </w:t>
      </w:r>
      <w:r w:rsidR="00063B37">
        <w:rPr>
          <w:rFonts w:asciiTheme="minorHAnsi" w:hAnsiTheme="minorHAnsi" w:cstheme="minorHAnsi"/>
          <w:color w:val="000000"/>
        </w:rPr>
        <w:t xml:space="preserve">is reflected in the pamphlet where </w:t>
      </w:r>
      <w:proofErr w:type="spellStart"/>
      <w:r w:rsidR="00063B37">
        <w:rPr>
          <w:rFonts w:asciiTheme="minorHAnsi" w:hAnsiTheme="minorHAnsi" w:cstheme="minorHAnsi"/>
          <w:color w:val="000000"/>
        </w:rPr>
        <w:t>Heyrick</w:t>
      </w:r>
      <w:proofErr w:type="spellEnd"/>
      <w:r w:rsidR="00063B37">
        <w:rPr>
          <w:rFonts w:asciiTheme="minorHAnsi" w:hAnsiTheme="minorHAnsi" w:cstheme="minorHAnsi"/>
          <w:color w:val="000000"/>
        </w:rPr>
        <w:t xml:space="preserve"> opposes the official policy of </w:t>
      </w:r>
      <w:r w:rsidR="00063B37" w:rsidRPr="00197A6E">
        <w:rPr>
          <w:rFonts w:asciiTheme="minorHAnsi" w:hAnsiTheme="minorHAnsi" w:cstheme="minorHAnsi"/>
          <w:color w:val="000000" w:themeColor="text1"/>
        </w:rPr>
        <w:t xml:space="preserve">gradual abolition and the radical tone </w:t>
      </w:r>
      <w:r w:rsidR="00E03DF6">
        <w:rPr>
          <w:rFonts w:asciiTheme="minorHAnsi" w:hAnsiTheme="minorHAnsi" w:cstheme="minorHAnsi"/>
          <w:color w:val="000000" w:themeColor="text1"/>
        </w:rPr>
        <w:t xml:space="preserve">of </w:t>
      </w:r>
      <w:r w:rsidR="00063B37" w:rsidRPr="00197A6E">
        <w:rPr>
          <w:rFonts w:asciiTheme="minorHAnsi" w:hAnsiTheme="minorHAnsi" w:cstheme="minorHAnsi"/>
          <w:color w:val="000000" w:themeColor="text1"/>
        </w:rPr>
        <w:t xml:space="preserve">the speech highlights how women in this period were already willing to speak </w:t>
      </w:r>
      <w:r w:rsidR="00E03DF6">
        <w:rPr>
          <w:rFonts w:asciiTheme="minorHAnsi" w:hAnsiTheme="minorHAnsi" w:cstheme="minorHAnsi"/>
          <w:color w:val="000000" w:themeColor="text1"/>
        </w:rPr>
        <w:t xml:space="preserve">out </w:t>
      </w:r>
      <w:r w:rsidR="00063B37" w:rsidRPr="00197A6E">
        <w:rPr>
          <w:rFonts w:asciiTheme="minorHAnsi" w:hAnsiTheme="minorHAnsi" w:cstheme="minorHAnsi"/>
          <w:color w:val="000000" w:themeColor="text1"/>
        </w:rPr>
        <w:t xml:space="preserve">against </w:t>
      </w:r>
      <w:r w:rsidR="00E03DF6">
        <w:rPr>
          <w:rFonts w:asciiTheme="minorHAnsi" w:hAnsiTheme="minorHAnsi" w:cstheme="minorHAnsi"/>
          <w:color w:val="000000" w:themeColor="text1"/>
        </w:rPr>
        <w:t xml:space="preserve">received wisdom, </w:t>
      </w:r>
      <w:r w:rsidR="00063B37" w:rsidRPr="00197A6E">
        <w:rPr>
          <w:rFonts w:asciiTheme="minorHAnsi" w:hAnsiTheme="minorHAnsi" w:cstheme="minorHAnsi"/>
          <w:color w:val="000000" w:themeColor="text1"/>
        </w:rPr>
        <w:t>therefore laying the foundations for future political agendas.</w:t>
      </w:r>
      <w:r w:rsidR="00063B37">
        <w:rPr>
          <w:rFonts w:asciiTheme="minorHAnsi" w:hAnsiTheme="minorHAnsi" w:cstheme="minorHAnsi"/>
          <w:color w:val="000000" w:themeColor="text1"/>
        </w:rPr>
        <w:t xml:space="preserve"> </w:t>
      </w:r>
      <w:r w:rsidR="00260D3C">
        <w:rPr>
          <w:rFonts w:asciiTheme="minorHAnsi" w:hAnsiTheme="minorHAnsi" w:cstheme="minorHAnsi"/>
          <w:color w:val="000000"/>
          <w:shd w:val="clear" w:color="auto" w:fill="FFFFFF"/>
        </w:rPr>
        <w:t>T</w:t>
      </w:r>
      <w:r w:rsidR="00260D3C" w:rsidRPr="00197A6E">
        <w:rPr>
          <w:rFonts w:asciiTheme="minorHAnsi" w:hAnsiTheme="minorHAnsi" w:cstheme="minorHAnsi"/>
          <w:color w:val="000000" w:themeColor="text1"/>
        </w:rPr>
        <w:t>he</w:t>
      </w:r>
      <w:r w:rsidR="00260D3C">
        <w:rPr>
          <w:rFonts w:asciiTheme="minorHAnsi" w:hAnsiTheme="minorHAnsi" w:cstheme="minorHAnsi"/>
          <w:color w:val="000000" w:themeColor="text1"/>
        </w:rPr>
        <w:t xml:space="preserve"> strong willingness to be independent and the uncompromising tone of the source is shown as </w:t>
      </w:r>
      <w:proofErr w:type="spellStart"/>
      <w:r w:rsidR="00260D3C">
        <w:rPr>
          <w:rFonts w:asciiTheme="minorHAnsi" w:hAnsiTheme="minorHAnsi" w:cstheme="minorHAnsi"/>
          <w:color w:val="000000" w:themeColor="text1"/>
        </w:rPr>
        <w:t>Heyrick</w:t>
      </w:r>
      <w:proofErr w:type="spellEnd"/>
      <w:r w:rsidR="00260D3C">
        <w:rPr>
          <w:rFonts w:asciiTheme="minorHAnsi" w:hAnsiTheme="minorHAnsi" w:cstheme="minorHAnsi"/>
          <w:color w:val="000000" w:themeColor="text1"/>
        </w:rPr>
        <w:t xml:space="preserve"> questions authorities and their efficiency </w:t>
      </w:r>
      <w:r w:rsidR="00260D3C" w:rsidRPr="00E17439">
        <w:rPr>
          <w:rFonts w:asciiTheme="minorHAnsi" w:hAnsiTheme="minorHAnsi" w:cstheme="minorHAnsi"/>
          <w:color w:val="000000" w:themeColor="text1"/>
        </w:rPr>
        <w:t xml:space="preserve">claiming </w:t>
      </w:r>
      <w:r w:rsidR="00897C99" w:rsidRPr="00E17439">
        <w:rPr>
          <w:rFonts w:asciiTheme="minorHAnsi" w:hAnsiTheme="minorHAnsi" w:cstheme="minorHAnsi"/>
          <w:color w:val="000000" w:themeColor="text1"/>
        </w:rPr>
        <w:t>abolitionists</w:t>
      </w:r>
      <w:r w:rsidR="00897C99">
        <w:rPr>
          <w:rFonts w:asciiTheme="minorHAnsi" w:hAnsiTheme="minorHAnsi" w:cstheme="minorHAnsi"/>
          <w:color w:val="000000" w:themeColor="text1"/>
        </w:rPr>
        <w:t xml:space="preserve"> </w:t>
      </w:r>
      <w:r w:rsidR="00260D3C">
        <w:rPr>
          <w:rFonts w:asciiTheme="minorHAnsi" w:hAnsiTheme="minorHAnsi" w:cstheme="minorHAnsi"/>
          <w:color w:val="000000" w:themeColor="text1"/>
        </w:rPr>
        <w:t xml:space="preserve">can work more “speedily” and “effectually”. </w:t>
      </w:r>
      <w:r w:rsidR="00F8559B" w:rsidRPr="00197A6E">
        <w:rPr>
          <w:rFonts w:asciiTheme="minorHAnsi" w:hAnsiTheme="minorHAnsi" w:cstheme="minorHAnsi"/>
          <w:color w:val="000000"/>
          <w:shd w:val="clear" w:color="auto" w:fill="FFFFFF"/>
        </w:rPr>
        <w:t xml:space="preserve">The Anti-Slavery society realised the importance of Elizabeth </w:t>
      </w:r>
      <w:proofErr w:type="spellStart"/>
      <w:r w:rsidR="00F8559B" w:rsidRPr="00197A6E">
        <w:rPr>
          <w:rFonts w:asciiTheme="minorHAnsi" w:hAnsiTheme="minorHAnsi" w:cstheme="minorHAnsi"/>
          <w:color w:val="000000"/>
          <w:shd w:val="clear" w:color="auto" w:fill="FFFFFF"/>
        </w:rPr>
        <w:t>Heyrick</w:t>
      </w:r>
      <w:proofErr w:type="spellEnd"/>
      <w:r w:rsidR="00F8559B" w:rsidRPr="00197A6E">
        <w:rPr>
          <w:rFonts w:asciiTheme="minorHAnsi" w:hAnsiTheme="minorHAnsi" w:cstheme="minorHAnsi"/>
          <w:color w:val="000000"/>
          <w:shd w:val="clear" w:color="auto" w:fill="FFFFFF"/>
        </w:rPr>
        <w:t xml:space="preserve"> as a</w:t>
      </w:r>
      <w:r w:rsidR="00B17AF4" w:rsidRPr="00197A6E">
        <w:rPr>
          <w:rFonts w:asciiTheme="minorHAnsi" w:hAnsiTheme="minorHAnsi" w:cstheme="minorHAnsi"/>
          <w:color w:val="000000"/>
          <w:shd w:val="clear" w:color="auto" w:fill="FFFFFF"/>
        </w:rPr>
        <w:t xml:space="preserve"> propagandist </w:t>
      </w:r>
      <w:r w:rsidR="00897C99">
        <w:rPr>
          <w:rFonts w:asciiTheme="minorHAnsi" w:hAnsiTheme="minorHAnsi" w:cstheme="minorHAnsi"/>
          <w:color w:val="000000"/>
          <w:shd w:val="clear" w:color="auto" w:fill="FFFFFF"/>
        </w:rPr>
        <w:t xml:space="preserve">whose </w:t>
      </w:r>
      <w:r w:rsidR="00F8559B" w:rsidRPr="00197A6E">
        <w:rPr>
          <w:rFonts w:asciiTheme="minorHAnsi" w:hAnsiTheme="minorHAnsi" w:cstheme="minorHAnsi"/>
          <w:color w:val="000000"/>
          <w:shd w:val="clear" w:color="auto" w:fill="FFFFFF"/>
        </w:rPr>
        <w:t>writing had the ability to arouse public opinion</w:t>
      </w:r>
      <w:r w:rsidR="00897C99">
        <w:rPr>
          <w:rFonts w:asciiTheme="minorHAnsi" w:hAnsiTheme="minorHAnsi" w:cstheme="minorHAnsi"/>
          <w:color w:val="000000"/>
          <w:shd w:val="clear" w:color="auto" w:fill="FFFFFF"/>
        </w:rPr>
        <w:t xml:space="preserve"> and </w:t>
      </w:r>
      <w:r w:rsidR="00E17439">
        <w:rPr>
          <w:rFonts w:asciiTheme="minorHAnsi" w:hAnsiTheme="minorHAnsi" w:cstheme="minorHAnsi"/>
          <w:color w:val="000000"/>
          <w:shd w:val="clear" w:color="auto" w:fill="FFFFFF"/>
        </w:rPr>
        <w:t xml:space="preserve">the </w:t>
      </w:r>
      <w:r w:rsidR="00E17439">
        <w:rPr>
          <w:rFonts w:asciiTheme="minorHAnsi" w:hAnsiTheme="minorHAnsi" w:cstheme="minorHAnsi"/>
          <w:color w:val="000000"/>
        </w:rPr>
        <w:t>Abolition</w:t>
      </w:r>
      <w:r w:rsidR="00B3552B" w:rsidRPr="00197A6E">
        <w:rPr>
          <w:rFonts w:asciiTheme="minorHAnsi" w:hAnsiTheme="minorHAnsi" w:cstheme="minorHAnsi"/>
          <w:color w:val="000000"/>
        </w:rPr>
        <w:t xml:space="preserve"> of Slavery Act</w:t>
      </w:r>
      <w:r w:rsidR="00226689">
        <w:rPr>
          <w:rFonts w:asciiTheme="minorHAnsi" w:hAnsiTheme="minorHAnsi" w:cstheme="minorHAnsi"/>
          <w:color w:val="000000"/>
        </w:rPr>
        <w:t xml:space="preserve"> was passed in 1833 highlighting the effectiveness of early </w:t>
      </w:r>
      <w:r w:rsidR="0070139F">
        <w:rPr>
          <w:rFonts w:asciiTheme="minorHAnsi" w:hAnsiTheme="minorHAnsi" w:cstheme="minorHAnsi"/>
          <w:color w:val="000000"/>
        </w:rPr>
        <w:t>single-issue</w:t>
      </w:r>
      <w:r w:rsidR="00897C99" w:rsidRPr="00E17439">
        <w:rPr>
          <w:rFonts w:asciiTheme="minorHAnsi" w:hAnsiTheme="minorHAnsi" w:cstheme="minorHAnsi"/>
          <w:color w:val="000000"/>
        </w:rPr>
        <w:t xml:space="preserve"> campaigns in which </w:t>
      </w:r>
      <w:r w:rsidR="00226689" w:rsidRPr="00E17439">
        <w:rPr>
          <w:rFonts w:asciiTheme="minorHAnsi" w:hAnsiTheme="minorHAnsi" w:cstheme="minorHAnsi"/>
          <w:color w:val="000000"/>
        </w:rPr>
        <w:t>women’s groups</w:t>
      </w:r>
      <w:r w:rsidR="00897C99" w:rsidRPr="00E17439">
        <w:rPr>
          <w:rFonts w:asciiTheme="minorHAnsi" w:hAnsiTheme="minorHAnsi" w:cstheme="minorHAnsi"/>
          <w:color w:val="000000"/>
        </w:rPr>
        <w:t xml:space="preserve"> played a significant part</w:t>
      </w:r>
      <w:r w:rsidR="00226689" w:rsidRPr="00E17439">
        <w:rPr>
          <w:rFonts w:asciiTheme="minorHAnsi" w:hAnsiTheme="minorHAnsi" w:cstheme="minorHAnsi"/>
          <w:color w:val="000000"/>
        </w:rPr>
        <w:t>.</w:t>
      </w:r>
      <w:r w:rsidR="00226689">
        <w:rPr>
          <w:rFonts w:asciiTheme="minorHAnsi" w:hAnsiTheme="minorHAnsi" w:cstheme="minorHAnsi"/>
          <w:color w:val="000000" w:themeColor="text1"/>
        </w:rPr>
        <w:t xml:space="preserve"> I</w:t>
      </w:r>
      <w:r w:rsidR="00F8559B" w:rsidRPr="00197A6E">
        <w:rPr>
          <w:rFonts w:asciiTheme="minorHAnsi" w:hAnsiTheme="minorHAnsi" w:cstheme="minorHAnsi"/>
          <w:color w:val="000000" w:themeColor="text1"/>
        </w:rPr>
        <w:t xml:space="preserve">t seems that </w:t>
      </w:r>
      <w:r w:rsidR="00260D3C">
        <w:rPr>
          <w:rFonts w:asciiTheme="minorHAnsi" w:hAnsiTheme="minorHAnsi" w:cstheme="minorHAnsi"/>
          <w:color w:val="000000" w:themeColor="text1"/>
        </w:rPr>
        <w:t>especially in the early 19</w:t>
      </w:r>
      <w:r w:rsidR="001E6967">
        <w:rPr>
          <w:rFonts w:asciiTheme="minorHAnsi" w:hAnsiTheme="minorHAnsi" w:cstheme="minorHAnsi"/>
          <w:color w:val="000000" w:themeColor="text1"/>
        </w:rPr>
        <w:t>t</w:t>
      </w:r>
      <w:r w:rsidR="00260D3C">
        <w:rPr>
          <w:rFonts w:asciiTheme="minorHAnsi" w:hAnsiTheme="minorHAnsi" w:cstheme="minorHAnsi"/>
          <w:color w:val="000000" w:themeColor="text1"/>
        </w:rPr>
        <w:t xml:space="preserve">h century, individual women played a key role in fuelling the drive for </w:t>
      </w:r>
      <w:r w:rsidR="00291A96">
        <w:rPr>
          <w:rFonts w:asciiTheme="minorHAnsi" w:hAnsiTheme="minorHAnsi" w:cstheme="minorHAnsi"/>
          <w:color w:val="000000" w:themeColor="text1"/>
        </w:rPr>
        <w:t>legislation,</w:t>
      </w:r>
      <w:r w:rsidR="00260D3C">
        <w:rPr>
          <w:rFonts w:asciiTheme="minorHAnsi" w:hAnsiTheme="minorHAnsi" w:cstheme="minorHAnsi"/>
          <w:color w:val="000000" w:themeColor="text1"/>
        </w:rPr>
        <w:t xml:space="preserve"> but they were only able to this by being a part of a larger organised group</w:t>
      </w:r>
      <w:r w:rsidR="00897C99">
        <w:rPr>
          <w:rFonts w:asciiTheme="minorHAnsi" w:hAnsiTheme="minorHAnsi" w:cstheme="minorHAnsi"/>
          <w:color w:val="000000" w:themeColor="text1"/>
        </w:rPr>
        <w:t xml:space="preserve">s </w:t>
      </w:r>
      <w:r w:rsidR="00897C99" w:rsidRPr="00E17439">
        <w:rPr>
          <w:rFonts w:asciiTheme="minorHAnsi" w:hAnsiTheme="minorHAnsi" w:cstheme="minorHAnsi"/>
          <w:color w:val="000000" w:themeColor="text1"/>
        </w:rPr>
        <w:lastRenderedPageBreak/>
        <w:t>where sometimes they met with hostility from misogynist</w:t>
      </w:r>
      <w:r w:rsidR="001E722D" w:rsidRPr="00E17439">
        <w:rPr>
          <w:rFonts w:asciiTheme="minorHAnsi" w:hAnsiTheme="minorHAnsi" w:cstheme="minorHAnsi"/>
          <w:color w:val="000000" w:themeColor="text1"/>
        </w:rPr>
        <w:t xml:space="preserve">s - </w:t>
      </w:r>
      <w:r w:rsidR="00897C99" w:rsidRPr="00E17439">
        <w:rPr>
          <w:rFonts w:asciiTheme="minorHAnsi" w:hAnsiTheme="minorHAnsi" w:cstheme="minorHAnsi"/>
          <w:color w:val="000000" w:themeColor="text1"/>
        </w:rPr>
        <w:t xml:space="preserve"> like Wilberforce in the abolitionist movement</w:t>
      </w:r>
      <w:r w:rsidR="007F27CA" w:rsidRPr="00E17439">
        <w:rPr>
          <w:rStyle w:val="FootnoteReference"/>
          <w:rFonts w:asciiTheme="minorHAnsi" w:hAnsiTheme="minorHAnsi" w:cstheme="minorHAnsi"/>
          <w:color w:val="000000" w:themeColor="text1"/>
        </w:rPr>
        <w:footnoteReference w:id="6"/>
      </w:r>
      <w:r w:rsidR="00260D3C" w:rsidRPr="00E17439">
        <w:rPr>
          <w:rFonts w:asciiTheme="minorHAnsi" w:hAnsiTheme="minorHAnsi" w:cstheme="minorHAnsi"/>
          <w:color w:val="000000" w:themeColor="text1"/>
        </w:rPr>
        <w:t>.</w:t>
      </w:r>
    </w:p>
    <w:p w14:paraId="779075D5" w14:textId="77777777" w:rsidR="00226689" w:rsidRPr="00226689" w:rsidRDefault="00226689" w:rsidP="00226689">
      <w:pPr>
        <w:rPr>
          <w:rFonts w:asciiTheme="minorHAnsi" w:hAnsiTheme="minorHAnsi" w:cstheme="minorHAnsi"/>
          <w:color w:val="000000" w:themeColor="text1"/>
        </w:rPr>
      </w:pPr>
    </w:p>
    <w:p w14:paraId="304B2798" w14:textId="3E62A0E2" w:rsidR="000D0F29" w:rsidRDefault="00976901" w:rsidP="000D0F29">
      <w:pPr>
        <w:rPr>
          <w:rFonts w:asciiTheme="minorHAnsi" w:hAnsiTheme="minorHAnsi" w:cstheme="minorHAnsi"/>
          <w:color w:val="000000" w:themeColor="text1"/>
        </w:rPr>
      </w:pPr>
      <w:r w:rsidRPr="00197A6E">
        <w:rPr>
          <w:rFonts w:asciiTheme="minorHAnsi" w:hAnsiTheme="minorHAnsi" w:cstheme="minorHAnsi"/>
          <w:color w:val="000000" w:themeColor="text1"/>
        </w:rPr>
        <w:t>Women's pressure late</w:t>
      </w:r>
      <w:r w:rsidR="004725DA">
        <w:rPr>
          <w:rFonts w:asciiTheme="minorHAnsi" w:hAnsiTheme="minorHAnsi" w:cstheme="minorHAnsi"/>
          <w:color w:val="000000" w:themeColor="text1"/>
        </w:rPr>
        <w:t>r</w:t>
      </w:r>
      <w:r w:rsidRPr="00197A6E">
        <w:rPr>
          <w:rFonts w:asciiTheme="minorHAnsi" w:hAnsiTheme="minorHAnsi" w:cstheme="minorHAnsi"/>
          <w:color w:val="000000" w:themeColor="text1"/>
        </w:rPr>
        <w:t xml:space="preserve"> in the century </w:t>
      </w:r>
      <w:r w:rsidR="00F8559B" w:rsidRPr="00197A6E">
        <w:rPr>
          <w:rFonts w:asciiTheme="minorHAnsi" w:hAnsiTheme="minorHAnsi" w:cstheme="minorHAnsi"/>
          <w:color w:val="000000" w:themeColor="text1"/>
        </w:rPr>
        <w:t>continued to reflect</w:t>
      </w:r>
      <w:r w:rsidRPr="00197A6E">
        <w:rPr>
          <w:rFonts w:asciiTheme="minorHAnsi" w:hAnsiTheme="minorHAnsi" w:cstheme="minorHAnsi"/>
          <w:color w:val="000000" w:themeColor="text1"/>
        </w:rPr>
        <w:t xml:space="preserve"> a number of earlier developments</w:t>
      </w:r>
      <w:r w:rsidR="005F761A">
        <w:rPr>
          <w:rFonts w:asciiTheme="minorHAnsi" w:hAnsiTheme="minorHAnsi" w:cstheme="minorHAnsi"/>
          <w:color w:val="000000" w:themeColor="text1"/>
        </w:rPr>
        <w:t xml:space="preserve"> which had established the</w:t>
      </w:r>
      <w:r w:rsidRPr="00197A6E">
        <w:rPr>
          <w:rFonts w:asciiTheme="minorHAnsi" w:hAnsiTheme="minorHAnsi" w:cstheme="minorHAnsi"/>
          <w:color w:val="000000" w:themeColor="text1"/>
        </w:rPr>
        <w:t xml:space="preserve"> role and relevance </w:t>
      </w:r>
      <w:r w:rsidR="005F761A">
        <w:rPr>
          <w:rFonts w:asciiTheme="minorHAnsi" w:hAnsiTheme="minorHAnsi" w:cstheme="minorHAnsi"/>
          <w:color w:val="000000" w:themeColor="text1"/>
        </w:rPr>
        <w:t>of women in</w:t>
      </w:r>
      <w:r w:rsidRPr="00197A6E">
        <w:rPr>
          <w:rFonts w:asciiTheme="minorHAnsi" w:hAnsiTheme="minorHAnsi" w:cstheme="minorHAnsi"/>
          <w:color w:val="000000" w:themeColor="text1"/>
        </w:rPr>
        <w:t xml:space="preserve"> campaigning often for moral causes </w:t>
      </w:r>
      <w:r w:rsidR="005F761A">
        <w:rPr>
          <w:rFonts w:asciiTheme="minorHAnsi" w:hAnsiTheme="minorHAnsi" w:cstheme="minorHAnsi"/>
          <w:color w:val="000000" w:themeColor="text1"/>
        </w:rPr>
        <w:t>–</w:t>
      </w:r>
      <w:r w:rsidRPr="00197A6E">
        <w:rPr>
          <w:rFonts w:asciiTheme="minorHAnsi" w:hAnsiTheme="minorHAnsi" w:cstheme="minorHAnsi"/>
          <w:color w:val="000000" w:themeColor="text1"/>
        </w:rPr>
        <w:t xml:space="preserve"> against the slave trade</w:t>
      </w:r>
      <w:r w:rsidR="005D10C4">
        <w:rPr>
          <w:rFonts w:asciiTheme="minorHAnsi" w:hAnsiTheme="minorHAnsi" w:cstheme="minorHAnsi"/>
          <w:color w:val="000000" w:themeColor="text1"/>
        </w:rPr>
        <w:t xml:space="preserve"> </w:t>
      </w:r>
      <w:r w:rsidR="004725DA">
        <w:rPr>
          <w:rFonts w:asciiTheme="minorHAnsi" w:hAnsiTheme="minorHAnsi" w:cstheme="minorHAnsi"/>
          <w:color w:val="000000" w:themeColor="text1"/>
        </w:rPr>
        <w:t>(</w:t>
      </w:r>
      <w:r w:rsidR="00E652F3">
        <w:rPr>
          <w:rFonts w:asciiTheme="minorHAnsi" w:hAnsiTheme="minorHAnsi" w:cstheme="minorHAnsi"/>
          <w:color w:val="000000" w:themeColor="text1"/>
        </w:rPr>
        <w:t>1820’s</w:t>
      </w:r>
      <w:r w:rsidR="004725DA">
        <w:rPr>
          <w:rFonts w:asciiTheme="minorHAnsi" w:hAnsiTheme="minorHAnsi" w:cstheme="minorHAnsi"/>
          <w:color w:val="000000" w:themeColor="text1"/>
        </w:rPr>
        <w:t>)</w:t>
      </w:r>
      <w:r w:rsidRPr="00197A6E">
        <w:rPr>
          <w:rFonts w:asciiTheme="minorHAnsi" w:hAnsiTheme="minorHAnsi" w:cstheme="minorHAnsi"/>
          <w:color w:val="000000" w:themeColor="text1"/>
        </w:rPr>
        <w:t>, in the Chartist movement</w:t>
      </w:r>
      <w:r w:rsidR="00E652F3">
        <w:rPr>
          <w:rFonts w:asciiTheme="minorHAnsi" w:hAnsiTheme="minorHAnsi" w:cstheme="minorHAnsi"/>
          <w:color w:val="000000" w:themeColor="text1"/>
        </w:rPr>
        <w:t xml:space="preserve"> </w:t>
      </w:r>
      <w:r w:rsidR="004725DA">
        <w:rPr>
          <w:rFonts w:asciiTheme="minorHAnsi" w:hAnsiTheme="minorHAnsi" w:cstheme="minorHAnsi"/>
          <w:color w:val="000000" w:themeColor="text1"/>
        </w:rPr>
        <w:t>(</w:t>
      </w:r>
      <w:r w:rsidR="00E652F3">
        <w:rPr>
          <w:rFonts w:asciiTheme="minorHAnsi" w:hAnsiTheme="minorHAnsi" w:cstheme="minorHAnsi"/>
          <w:color w:val="000000" w:themeColor="text1"/>
        </w:rPr>
        <w:t>1830’s</w:t>
      </w:r>
      <w:r w:rsidR="004725DA">
        <w:rPr>
          <w:rFonts w:asciiTheme="minorHAnsi" w:hAnsiTheme="minorHAnsi" w:cstheme="minorHAnsi"/>
          <w:color w:val="000000" w:themeColor="text1"/>
        </w:rPr>
        <w:t>)</w:t>
      </w:r>
      <w:r w:rsidRPr="00197A6E">
        <w:rPr>
          <w:rFonts w:asciiTheme="minorHAnsi" w:hAnsiTheme="minorHAnsi" w:cstheme="minorHAnsi"/>
          <w:color w:val="000000" w:themeColor="text1"/>
        </w:rPr>
        <w:t>, and for temperance reform</w:t>
      </w:r>
      <w:r w:rsidR="005D10C4">
        <w:rPr>
          <w:rFonts w:asciiTheme="minorHAnsi" w:hAnsiTheme="minorHAnsi" w:cstheme="minorHAnsi"/>
          <w:color w:val="000000" w:themeColor="text1"/>
        </w:rPr>
        <w:t xml:space="preserve"> </w:t>
      </w:r>
      <w:r w:rsidR="004725DA">
        <w:rPr>
          <w:rFonts w:asciiTheme="minorHAnsi" w:hAnsiTheme="minorHAnsi" w:cstheme="minorHAnsi"/>
          <w:color w:val="000000" w:themeColor="text1"/>
        </w:rPr>
        <w:t>(</w:t>
      </w:r>
      <w:r w:rsidR="00F45D2B">
        <w:rPr>
          <w:rFonts w:asciiTheme="minorHAnsi" w:hAnsiTheme="minorHAnsi" w:cstheme="minorHAnsi"/>
          <w:color w:val="000000" w:themeColor="text1"/>
        </w:rPr>
        <w:t>1820’s</w:t>
      </w:r>
      <w:r w:rsidR="004725DA">
        <w:rPr>
          <w:rFonts w:asciiTheme="minorHAnsi" w:hAnsiTheme="minorHAnsi" w:cstheme="minorHAnsi"/>
          <w:color w:val="000000" w:themeColor="text1"/>
        </w:rPr>
        <w:t>)</w:t>
      </w:r>
      <w:r w:rsidRPr="00197A6E">
        <w:rPr>
          <w:rFonts w:asciiTheme="minorHAnsi" w:hAnsiTheme="minorHAnsi" w:cstheme="minorHAnsi"/>
          <w:color w:val="000000" w:themeColor="text1"/>
        </w:rPr>
        <w:t xml:space="preserve">. From these movements emerged a generation of </w:t>
      </w:r>
      <w:r w:rsidR="004725DA">
        <w:rPr>
          <w:rFonts w:asciiTheme="minorHAnsi" w:hAnsiTheme="minorHAnsi" w:cstheme="minorHAnsi"/>
          <w:color w:val="000000" w:themeColor="text1"/>
        </w:rPr>
        <w:t xml:space="preserve">middle-class </w:t>
      </w:r>
      <w:r w:rsidRPr="00197A6E">
        <w:rPr>
          <w:rFonts w:asciiTheme="minorHAnsi" w:hAnsiTheme="minorHAnsi" w:cstheme="minorHAnsi"/>
          <w:color w:val="000000" w:themeColor="text1"/>
        </w:rPr>
        <w:t xml:space="preserve">women dedicated to their causes such as Barbara </w:t>
      </w:r>
      <w:proofErr w:type="spellStart"/>
      <w:r w:rsidR="00291A96">
        <w:rPr>
          <w:rFonts w:asciiTheme="minorHAnsi" w:hAnsiTheme="minorHAnsi" w:cstheme="minorHAnsi"/>
          <w:color w:val="000000" w:themeColor="text1"/>
        </w:rPr>
        <w:t>Bodichon</w:t>
      </w:r>
      <w:proofErr w:type="spellEnd"/>
      <w:r w:rsidR="0070139F">
        <w:rPr>
          <w:rFonts w:asciiTheme="minorHAnsi" w:hAnsiTheme="minorHAnsi" w:cstheme="minorHAnsi"/>
          <w:color w:val="000000" w:themeColor="text1"/>
        </w:rPr>
        <w:t xml:space="preserve">, </w:t>
      </w:r>
      <w:r w:rsidRPr="00197A6E">
        <w:rPr>
          <w:rFonts w:asciiTheme="minorHAnsi" w:hAnsiTheme="minorHAnsi" w:cstheme="minorHAnsi"/>
          <w:color w:val="000000" w:themeColor="text1"/>
        </w:rPr>
        <w:t>A</w:t>
      </w:r>
      <w:r w:rsidR="001F2063">
        <w:rPr>
          <w:rFonts w:asciiTheme="minorHAnsi" w:hAnsiTheme="minorHAnsi" w:cstheme="minorHAnsi"/>
          <w:color w:val="000000" w:themeColor="text1"/>
        </w:rPr>
        <w:t>nnie Besant and Josephine Butler</w:t>
      </w:r>
      <w:r w:rsidRPr="00197A6E">
        <w:rPr>
          <w:rFonts w:asciiTheme="minorHAnsi" w:hAnsiTheme="minorHAnsi" w:cstheme="minorHAnsi"/>
          <w:color w:val="000000" w:themeColor="text1"/>
        </w:rPr>
        <w:t>.</w:t>
      </w:r>
      <w:r w:rsidR="000E7BE3" w:rsidRPr="00197A6E">
        <w:rPr>
          <w:rFonts w:asciiTheme="minorHAnsi" w:hAnsiTheme="minorHAnsi" w:cstheme="minorHAnsi"/>
          <w:color w:val="000000" w:themeColor="text1"/>
        </w:rPr>
        <w:t xml:space="preserve"> It </w:t>
      </w:r>
      <w:r w:rsidR="00AB4680" w:rsidRPr="00197A6E">
        <w:rPr>
          <w:rFonts w:asciiTheme="minorHAnsi" w:hAnsiTheme="minorHAnsi" w:cstheme="minorHAnsi"/>
          <w:color w:val="000000" w:themeColor="text1"/>
        </w:rPr>
        <w:t xml:space="preserve">is </w:t>
      </w:r>
      <w:r w:rsidR="000E7BE3" w:rsidRPr="00197A6E">
        <w:rPr>
          <w:rFonts w:asciiTheme="minorHAnsi" w:hAnsiTheme="minorHAnsi" w:cstheme="minorHAnsi"/>
          <w:color w:val="000000" w:themeColor="text1"/>
        </w:rPr>
        <w:t>widely agreed that the vote only emerged as a significant goal in the aftermath of J</w:t>
      </w:r>
      <w:r w:rsidR="001E6967">
        <w:rPr>
          <w:rFonts w:asciiTheme="minorHAnsi" w:hAnsiTheme="minorHAnsi" w:cstheme="minorHAnsi"/>
          <w:color w:val="000000" w:themeColor="text1"/>
        </w:rPr>
        <w:t xml:space="preserve">ohn Stuart </w:t>
      </w:r>
      <w:r w:rsidR="000E7BE3" w:rsidRPr="00197A6E">
        <w:rPr>
          <w:rFonts w:asciiTheme="minorHAnsi" w:hAnsiTheme="minorHAnsi" w:cstheme="minorHAnsi"/>
          <w:color w:val="000000" w:themeColor="text1"/>
        </w:rPr>
        <w:t>Mill</w:t>
      </w:r>
      <w:r w:rsidR="001E722D">
        <w:rPr>
          <w:rFonts w:asciiTheme="minorHAnsi" w:hAnsiTheme="minorHAnsi" w:cstheme="minorHAnsi"/>
          <w:color w:val="000000" w:themeColor="text1"/>
        </w:rPr>
        <w:t>’</w:t>
      </w:r>
      <w:r w:rsidR="000E7BE3" w:rsidRPr="00197A6E">
        <w:rPr>
          <w:rFonts w:asciiTheme="minorHAnsi" w:hAnsiTheme="minorHAnsi" w:cstheme="minorHAnsi"/>
          <w:color w:val="000000" w:themeColor="text1"/>
        </w:rPr>
        <w:t>s election</w:t>
      </w:r>
      <w:r w:rsidR="005D10C4">
        <w:rPr>
          <w:rFonts w:asciiTheme="minorHAnsi" w:hAnsiTheme="minorHAnsi" w:cstheme="minorHAnsi"/>
          <w:color w:val="000000" w:themeColor="text1"/>
        </w:rPr>
        <w:t xml:space="preserve"> </w:t>
      </w:r>
      <w:r w:rsidR="004725DA">
        <w:rPr>
          <w:rFonts w:asciiTheme="minorHAnsi" w:hAnsiTheme="minorHAnsi" w:cstheme="minorHAnsi"/>
          <w:color w:val="000000" w:themeColor="text1"/>
        </w:rPr>
        <w:t>(</w:t>
      </w:r>
      <w:r w:rsidR="002C5261">
        <w:rPr>
          <w:rFonts w:asciiTheme="minorHAnsi" w:hAnsiTheme="minorHAnsi" w:cstheme="minorHAnsi"/>
          <w:color w:val="000000" w:themeColor="text1"/>
        </w:rPr>
        <w:t>1865</w:t>
      </w:r>
      <w:r w:rsidR="004725DA">
        <w:rPr>
          <w:rFonts w:asciiTheme="minorHAnsi" w:hAnsiTheme="minorHAnsi" w:cstheme="minorHAnsi"/>
          <w:color w:val="000000" w:themeColor="text1"/>
        </w:rPr>
        <w:t xml:space="preserve">). </w:t>
      </w:r>
      <w:r w:rsidR="004725DA" w:rsidRPr="00197A6E">
        <w:rPr>
          <w:rFonts w:asciiTheme="minorHAnsi" w:hAnsiTheme="minorHAnsi" w:cstheme="minorHAnsi"/>
          <w:color w:val="000000" w:themeColor="text1"/>
        </w:rPr>
        <w:t xml:space="preserve">However, women’s suffrage was not at the forefront of the minds </w:t>
      </w:r>
      <w:r w:rsidR="001E6967">
        <w:rPr>
          <w:rFonts w:asciiTheme="minorHAnsi" w:hAnsiTheme="minorHAnsi" w:cstheme="minorHAnsi"/>
          <w:color w:val="000000" w:themeColor="text1"/>
        </w:rPr>
        <w:t xml:space="preserve">of </w:t>
      </w:r>
      <w:r w:rsidR="004725DA" w:rsidRPr="00197A6E">
        <w:rPr>
          <w:rFonts w:asciiTheme="minorHAnsi" w:hAnsiTheme="minorHAnsi" w:cstheme="minorHAnsi"/>
          <w:color w:val="000000" w:themeColor="text1"/>
        </w:rPr>
        <w:t>campaigners or politicians until the late 19</w:t>
      </w:r>
      <w:r w:rsidR="004725DA" w:rsidRPr="00197A6E">
        <w:rPr>
          <w:rFonts w:asciiTheme="minorHAnsi" w:hAnsiTheme="minorHAnsi" w:cstheme="minorHAnsi"/>
          <w:color w:val="000000" w:themeColor="text1"/>
          <w:vertAlign w:val="superscript"/>
        </w:rPr>
        <w:t>th</w:t>
      </w:r>
      <w:r w:rsidR="004725DA" w:rsidRPr="00197A6E">
        <w:rPr>
          <w:rFonts w:asciiTheme="minorHAnsi" w:hAnsiTheme="minorHAnsi" w:cstheme="minorHAnsi"/>
          <w:color w:val="000000" w:themeColor="text1"/>
        </w:rPr>
        <w:t xml:space="preserve"> century.</w:t>
      </w:r>
      <w:r w:rsidR="001E722D">
        <w:rPr>
          <w:rFonts w:asciiTheme="minorHAnsi" w:hAnsiTheme="minorHAnsi" w:cstheme="minorHAnsi"/>
          <w:color w:val="000000" w:themeColor="text1"/>
        </w:rPr>
        <w:t xml:space="preserve"> However</w:t>
      </w:r>
      <w:r w:rsidR="004725DA">
        <w:rPr>
          <w:rFonts w:asciiTheme="minorHAnsi" w:hAnsiTheme="minorHAnsi" w:cstheme="minorHAnsi"/>
          <w:color w:val="000000" w:themeColor="text1"/>
        </w:rPr>
        <w:t xml:space="preserve">, </w:t>
      </w:r>
      <w:r w:rsidR="000E7BE3" w:rsidRPr="00197A6E">
        <w:rPr>
          <w:rFonts w:asciiTheme="minorHAnsi" w:hAnsiTheme="minorHAnsi" w:cstheme="minorHAnsi"/>
          <w:color w:val="000000" w:themeColor="text1"/>
        </w:rPr>
        <w:t xml:space="preserve">from the 1850s onwards there was an organised women's movement up and running which campaigned on university education, married women's property rights, the abolition of the Contagious Diseases Acts, equal employment </w:t>
      </w:r>
      <w:r w:rsidR="004725DA">
        <w:rPr>
          <w:rFonts w:asciiTheme="minorHAnsi" w:hAnsiTheme="minorHAnsi" w:cstheme="minorHAnsi"/>
          <w:color w:val="000000" w:themeColor="text1"/>
        </w:rPr>
        <w:t xml:space="preserve">opportunities and birth control </w:t>
      </w:r>
      <w:r w:rsidR="004725DA" w:rsidRPr="00197A6E">
        <w:rPr>
          <w:rFonts w:asciiTheme="minorHAnsi" w:hAnsiTheme="minorHAnsi" w:cstheme="minorHAnsi"/>
          <w:color w:val="000000" w:themeColor="text1"/>
        </w:rPr>
        <w:t xml:space="preserve">which built the way for the improved </w:t>
      </w:r>
      <w:r w:rsidR="004725DA" w:rsidRPr="001E722D">
        <w:rPr>
          <w:rFonts w:asciiTheme="minorHAnsi" w:hAnsiTheme="minorHAnsi" w:cstheme="minorHAnsi"/>
          <w:b/>
        </w:rPr>
        <w:t>social</w:t>
      </w:r>
      <w:r w:rsidR="004725DA" w:rsidRPr="001E722D">
        <w:rPr>
          <w:rFonts w:asciiTheme="minorHAnsi" w:hAnsiTheme="minorHAnsi" w:cstheme="minorHAnsi"/>
          <w:b/>
          <w:color w:val="000000" w:themeColor="text1"/>
        </w:rPr>
        <w:t xml:space="preserve"> </w:t>
      </w:r>
      <w:r w:rsidR="004725DA" w:rsidRPr="00197A6E">
        <w:rPr>
          <w:rFonts w:asciiTheme="minorHAnsi" w:hAnsiTheme="minorHAnsi" w:cstheme="minorHAnsi"/>
          <w:color w:val="000000" w:themeColor="text1"/>
        </w:rPr>
        <w:t>status of women</w:t>
      </w:r>
      <w:r w:rsidR="001E722D">
        <w:rPr>
          <w:rFonts w:asciiTheme="minorHAnsi" w:hAnsiTheme="minorHAnsi" w:cstheme="minorHAnsi"/>
          <w:color w:val="000000" w:themeColor="text1"/>
        </w:rPr>
        <w:t>,</w:t>
      </w:r>
      <w:r w:rsidR="004725DA" w:rsidRPr="00197A6E">
        <w:rPr>
          <w:rFonts w:asciiTheme="minorHAnsi" w:hAnsiTheme="minorHAnsi" w:cstheme="minorHAnsi"/>
          <w:color w:val="000000" w:themeColor="text1"/>
        </w:rPr>
        <w:t xml:space="preserve"> eventually earning them the </w:t>
      </w:r>
      <w:r w:rsidR="001E722D" w:rsidRPr="001E722D">
        <w:rPr>
          <w:rFonts w:asciiTheme="minorHAnsi" w:hAnsiTheme="minorHAnsi" w:cstheme="minorHAnsi"/>
          <w:b/>
          <w:color w:val="000000" w:themeColor="text1"/>
        </w:rPr>
        <w:t xml:space="preserve">political </w:t>
      </w:r>
      <w:r w:rsidR="001E722D">
        <w:rPr>
          <w:rFonts w:asciiTheme="minorHAnsi" w:hAnsiTheme="minorHAnsi" w:cstheme="minorHAnsi"/>
          <w:color w:val="000000" w:themeColor="text1"/>
        </w:rPr>
        <w:t>status of partial enfranchisement</w:t>
      </w:r>
      <w:r w:rsidR="004725DA" w:rsidRPr="00197A6E">
        <w:rPr>
          <w:rFonts w:asciiTheme="minorHAnsi" w:hAnsiTheme="minorHAnsi" w:cstheme="minorHAnsi"/>
          <w:color w:val="000000" w:themeColor="text1"/>
        </w:rPr>
        <w:t xml:space="preserve">.  </w:t>
      </w:r>
      <w:r w:rsidRPr="00197A6E">
        <w:rPr>
          <w:rFonts w:asciiTheme="minorHAnsi" w:hAnsiTheme="minorHAnsi" w:cstheme="minorHAnsi"/>
          <w:color w:val="000000" w:themeColor="text1"/>
        </w:rPr>
        <w:t>What</w:t>
      </w:r>
      <w:r w:rsidR="001E722D">
        <w:rPr>
          <w:rFonts w:asciiTheme="minorHAnsi" w:hAnsiTheme="minorHAnsi" w:cstheme="minorHAnsi"/>
          <w:color w:val="000000" w:themeColor="text1"/>
        </w:rPr>
        <w:t xml:space="preserve"> i</w:t>
      </w:r>
      <w:r w:rsidRPr="00197A6E">
        <w:rPr>
          <w:rFonts w:asciiTheme="minorHAnsi" w:hAnsiTheme="minorHAnsi" w:cstheme="minorHAnsi"/>
          <w:color w:val="000000" w:themeColor="text1"/>
        </w:rPr>
        <w:t xml:space="preserve">s </w:t>
      </w:r>
      <w:r w:rsidR="001E722D">
        <w:rPr>
          <w:rFonts w:asciiTheme="minorHAnsi" w:hAnsiTheme="minorHAnsi" w:cstheme="minorHAnsi"/>
          <w:color w:val="000000" w:themeColor="text1"/>
        </w:rPr>
        <w:t xml:space="preserve">even </w:t>
      </w:r>
      <w:r w:rsidRPr="00197A6E">
        <w:rPr>
          <w:rFonts w:asciiTheme="minorHAnsi" w:hAnsiTheme="minorHAnsi" w:cstheme="minorHAnsi"/>
          <w:color w:val="000000" w:themeColor="text1"/>
        </w:rPr>
        <w:t>more significant is that these women scored a number of successes despite not having the parliamentary vote</w:t>
      </w:r>
      <w:r w:rsidR="000024F1" w:rsidRPr="00197A6E">
        <w:rPr>
          <w:rFonts w:asciiTheme="minorHAnsi" w:hAnsiTheme="minorHAnsi" w:cstheme="minorHAnsi"/>
          <w:color w:val="000000" w:themeColor="text1"/>
        </w:rPr>
        <w:t xml:space="preserve">- </w:t>
      </w:r>
      <w:r w:rsidR="00E56AF5" w:rsidRPr="00197A6E">
        <w:rPr>
          <w:rFonts w:asciiTheme="minorHAnsi" w:hAnsiTheme="minorHAnsi" w:cstheme="minorHAnsi"/>
          <w:color w:val="000000" w:themeColor="text1"/>
        </w:rPr>
        <w:t xml:space="preserve">the </w:t>
      </w:r>
      <w:r w:rsidR="00AB4680" w:rsidRPr="00197A6E">
        <w:rPr>
          <w:rFonts w:asciiTheme="minorHAnsi" w:hAnsiTheme="minorHAnsi" w:cstheme="minorHAnsi"/>
          <w:color w:val="000000" w:themeColor="text1"/>
        </w:rPr>
        <w:t>Marriage and Divorce A</w:t>
      </w:r>
      <w:r w:rsidR="000024F1" w:rsidRPr="00197A6E">
        <w:rPr>
          <w:rFonts w:asciiTheme="minorHAnsi" w:hAnsiTheme="minorHAnsi" w:cstheme="minorHAnsi"/>
          <w:color w:val="000000" w:themeColor="text1"/>
        </w:rPr>
        <w:t xml:space="preserve">ct </w:t>
      </w:r>
      <w:r w:rsidR="00E56AF5" w:rsidRPr="00197A6E">
        <w:rPr>
          <w:rFonts w:asciiTheme="minorHAnsi" w:hAnsiTheme="minorHAnsi" w:cstheme="minorHAnsi"/>
          <w:color w:val="000000" w:themeColor="text1"/>
        </w:rPr>
        <w:t xml:space="preserve">in </w:t>
      </w:r>
      <w:r w:rsidR="000024F1" w:rsidRPr="00197A6E">
        <w:rPr>
          <w:rFonts w:asciiTheme="minorHAnsi" w:hAnsiTheme="minorHAnsi" w:cstheme="minorHAnsi"/>
          <w:color w:val="000000" w:themeColor="text1"/>
        </w:rPr>
        <w:t xml:space="preserve">1857 </w:t>
      </w:r>
      <w:r w:rsidR="004725DA">
        <w:rPr>
          <w:rFonts w:asciiTheme="minorHAnsi" w:hAnsiTheme="minorHAnsi" w:cstheme="minorHAnsi"/>
          <w:color w:val="000000" w:themeColor="text1"/>
        </w:rPr>
        <w:t>being a major success</w:t>
      </w:r>
      <w:r w:rsidR="001E722D">
        <w:rPr>
          <w:rFonts w:asciiTheme="minorHAnsi" w:hAnsiTheme="minorHAnsi" w:cstheme="minorHAnsi"/>
          <w:color w:val="000000" w:themeColor="text1"/>
        </w:rPr>
        <w:t>,</w:t>
      </w:r>
      <w:r w:rsidR="004725DA">
        <w:rPr>
          <w:rFonts w:asciiTheme="minorHAnsi" w:hAnsiTheme="minorHAnsi" w:cstheme="minorHAnsi"/>
          <w:color w:val="000000" w:themeColor="text1"/>
        </w:rPr>
        <w:t xml:space="preserve"> suggesting</w:t>
      </w:r>
      <w:r w:rsidRPr="00197A6E">
        <w:rPr>
          <w:rFonts w:asciiTheme="minorHAnsi" w:hAnsiTheme="minorHAnsi" w:cstheme="minorHAnsi"/>
          <w:color w:val="000000" w:themeColor="text1"/>
        </w:rPr>
        <w:t xml:space="preserve"> that some men at least were inclined to support their case </w:t>
      </w:r>
      <w:r w:rsidR="001E722D">
        <w:rPr>
          <w:rFonts w:asciiTheme="minorHAnsi" w:hAnsiTheme="minorHAnsi" w:cstheme="minorHAnsi"/>
          <w:color w:val="000000" w:themeColor="text1"/>
        </w:rPr>
        <w:t xml:space="preserve">and </w:t>
      </w:r>
      <w:r w:rsidRPr="00197A6E">
        <w:rPr>
          <w:rFonts w:asciiTheme="minorHAnsi" w:hAnsiTheme="minorHAnsi" w:cstheme="minorHAnsi"/>
          <w:color w:val="000000" w:themeColor="text1"/>
        </w:rPr>
        <w:t xml:space="preserve">that women </w:t>
      </w:r>
      <w:r w:rsidR="001E722D" w:rsidRPr="00E17439">
        <w:rPr>
          <w:rFonts w:asciiTheme="minorHAnsi" w:hAnsiTheme="minorHAnsi" w:cstheme="minorHAnsi"/>
          <w:color w:val="000000" w:themeColor="text1"/>
        </w:rPr>
        <w:t>who had entered the public sphere</w:t>
      </w:r>
      <w:r w:rsidR="001E722D">
        <w:rPr>
          <w:rFonts w:asciiTheme="minorHAnsi" w:hAnsiTheme="minorHAnsi" w:cstheme="minorHAnsi"/>
          <w:color w:val="000000" w:themeColor="text1"/>
        </w:rPr>
        <w:t xml:space="preserve"> </w:t>
      </w:r>
      <w:r w:rsidRPr="00197A6E">
        <w:rPr>
          <w:rFonts w:asciiTheme="minorHAnsi" w:hAnsiTheme="minorHAnsi" w:cstheme="minorHAnsi"/>
          <w:color w:val="000000" w:themeColor="text1"/>
        </w:rPr>
        <w:t xml:space="preserve">had gained validation from </w:t>
      </w:r>
      <w:r w:rsidR="001E722D">
        <w:rPr>
          <w:rFonts w:asciiTheme="minorHAnsi" w:hAnsiTheme="minorHAnsi" w:cstheme="minorHAnsi"/>
          <w:color w:val="000000" w:themeColor="text1"/>
        </w:rPr>
        <w:t xml:space="preserve">sympathetic </w:t>
      </w:r>
      <w:r w:rsidRPr="00197A6E">
        <w:rPr>
          <w:rFonts w:asciiTheme="minorHAnsi" w:hAnsiTheme="minorHAnsi" w:cstheme="minorHAnsi"/>
          <w:color w:val="000000" w:themeColor="text1"/>
        </w:rPr>
        <w:t>men</w:t>
      </w:r>
      <w:r w:rsidR="00AB4680" w:rsidRPr="00197A6E">
        <w:rPr>
          <w:rFonts w:asciiTheme="minorHAnsi" w:hAnsiTheme="minorHAnsi" w:cstheme="minorHAnsi"/>
          <w:color w:val="000000" w:themeColor="text1"/>
        </w:rPr>
        <w:t xml:space="preserve">. </w:t>
      </w:r>
    </w:p>
    <w:p w14:paraId="13981A97" w14:textId="77777777" w:rsidR="001F2063" w:rsidRDefault="001F2063" w:rsidP="00075881">
      <w:pPr>
        <w:rPr>
          <w:rFonts w:asciiTheme="minorHAnsi" w:hAnsiTheme="minorHAnsi" w:cstheme="minorHAnsi"/>
          <w:color w:val="000000" w:themeColor="text1"/>
        </w:rPr>
      </w:pPr>
    </w:p>
    <w:p w14:paraId="1FE5CACD" w14:textId="6CA19220" w:rsidR="00F9574B" w:rsidRDefault="002C3F07" w:rsidP="00075881">
      <w:pPr>
        <w:rPr>
          <w:rFonts w:asciiTheme="minorHAnsi" w:hAnsiTheme="minorHAnsi" w:cstheme="minorHAnsi"/>
          <w:color w:val="000000" w:themeColor="text1"/>
        </w:rPr>
      </w:pPr>
      <w:r>
        <w:rPr>
          <w:rFonts w:asciiTheme="minorHAnsi" w:hAnsiTheme="minorHAnsi" w:cstheme="minorHAnsi"/>
          <w:color w:val="000000" w:themeColor="text1"/>
        </w:rPr>
        <w:t xml:space="preserve">In 1857, </w:t>
      </w:r>
      <w:r w:rsidR="004566AD" w:rsidRPr="00197A6E">
        <w:rPr>
          <w:rFonts w:asciiTheme="minorHAnsi" w:hAnsiTheme="minorHAnsi" w:cstheme="minorHAnsi"/>
          <w:color w:val="000000" w:themeColor="text1"/>
        </w:rPr>
        <w:t>Barbara</w:t>
      </w:r>
      <w:r w:rsidR="001E6967">
        <w:rPr>
          <w:rFonts w:asciiTheme="minorHAnsi" w:hAnsiTheme="minorHAnsi" w:cstheme="minorHAnsi"/>
          <w:color w:val="000000" w:themeColor="text1"/>
        </w:rPr>
        <w:t xml:space="preserve"> </w:t>
      </w:r>
      <w:proofErr w:type="spellStart"/>
      <w:r w:rsidR="001E6967">
        <w:rPr>
          <w:rFonts w:asciiTheme="minorHAnsi" w:hAnsiTheme="minorHAnsi" w:cstheme="minorHAnsi"/>
          <w:color w:val="000000" w:themeColor="text1"/>
        </w:rPr>
        <w:t>Bodichon</w:t>
      </w:r>
      <w:proofErr w:type="spellEnd"/>
      <w:r w:rsidR="004566AD" w:rsidRPr="00197A6E">
        <w:rPr>
          <w:rFonts w:asciiTheme="minorHAnsi" w:hAnsiTheme="minorHAnsi" w:cstheme="minorHAnsi"/>
          <w:color w:val="000000" w:themeColor="text1"/>
        </w:rPr>
        <w:t xml:space="preserve"> wrote </w:t>
      </w:r>
      <w:r w:rsidR="00614FDF" w:rsidRPr="00197A6E">
        <w:rPr>
          <w:rFonts w:asciiTheme="minorHAnsi" w:hAnsiTheme="minorHAnsi" w:cstheme="minorHAnsi"/>
          <w:color w:val="000000" w:themeColor="text1"/>
        </w:rPr>
        <w:t>“</w:t>
      </w:r>
      <w:r w:rsidR="004566AD" w:rsidRPr="00197A6E">
        <w:rPr>
          <w:rFonts w:asciiTheme="minorHAnsi" w:hAnsiTheme="minorHAnsi" w:cstheme="minorHAnsi"/>
          <w:i/>
          <w:iCs/>
          <w:color w:val="000000" w:themeColor="text1"/>
        </w:rPr>
        <w:t>Women and Work</w:t>
      </w:r>
      <w:r w:rsidR="00614FDF" w:rsidRPr="00197A6E">
        <w:rPr>
          <w:rFonts w:asciiTheme="minorHAnsi" w:hAnsiTheme="minorHAnsi" w:cstheme="minorHAnsi"/>
          <w:i/>
          <w:iCs/>
          <w:color w:val="000000" w:themeColor="text1"/>
        </w:rPr>
        <w:t>”</w:t>
      </w:r>
      <w:r w:rsidR="004566AD" w:rsidRPr="00197A6E">
        <w:rPr>
          <w:rFonts w:asciiTheme="minorHAnsi" w:hAnsiTheme="minorHAnsi" w:cstheme="minorHAnsi"/>
          <w:color w:val="000000" w:themeColor="text1"/>
        </w:rPr>
        <w:t> where she argued that a married women's dependence on her husband was degrading</w:t>
      </w:r>
      <w:r w:rsidR="00AB5DFD" w:rsidRPr="00197A6E">
        <w:rPr>
          <w:rFonts w:asciiTheme="minorHAnsi" w:hAnsiTheme="minorHAnsi" w:cstheme="minorHAnsi"/>
          <w:color w:val="000000" w:themeColor="text1"/>
        </w:rPr>
        <w:t>.</w:t>
      </w:r>
      <w:r w:rsidR="005F761A">
        <w:rPr>
          <w:rStyle w:val="FootnoteReference"/>
          <w:rFonts w:asciiTheme="minorHAnsi" w:hAnsiTheme="minorHAnsi" w:cstheme="minorHAnsi"/>
          <w:color w:val="000000" w:themeColor="text1"/>
        </w:rPr>
        <w:footnoteReference w:id="7"/>
      </w:r>
      <w:r w:rsidR="00AB5DFD" w:rsidRPr="00197A6E">
        <w:rPr>
          <w:rFonts w:asciiTheme="minorHAnsi" w:hAnsiTheme="minorHAnsi" w:cstheme="minorHAnsi"/>
          <w:color w:val="000000" w:themeColor="text1"/>
        </w:rPr>
        <w:t xml:space="preserve"> </w:t>
      </w:r>
      <w:r w:rsidR="003E5C5D" w:rsidRPr="00197A6E">
        <w:rPr>
          <w:rFonts w:asciiTheme="minorHAnsi" w:hAnsiTheme="minorHAnsi" w:cstheme="minorHAnsi"/>
          <w:color w:val="000000" w:themeColor="text1"/>
        </w:rPr>
        <w:t xml:space="preserve">This </w:t>
      </w:r>
      <w:r>
        <w:rPr>
          <w:rFonts w:asciiTheme="minorHAnsi" w:hAnsiTheme="minorHAnsi" w:cstheme="minorHAnsi"/>
          <w:color w:val="000000" w:themeColor="text1"/>
        </w:rPr>
        <w:t>can be said to have been a long</w:t>
      </w:r>
      <w:r w:rsidR="00E50CD6" w:rsidRPr="00197A6E">
        <w:rPr>
          <w:rFonts w:asciiTheme="minorHAnsi" w:hAnsiTheme="minorHAnsi" w:cstheme="minorHAnsi"/>
          <w:color w:val="000000" w:themeColor="text1"/>
        </w:rPr>
        <w:t>-</w:t>
      </w:r>
      <w:r w:rsidR="003E5C5D" w:rsidRPr="00197A6E">
        <w:rPr>
          <w:rFonts w:asciiTheme="minorHAnsi" w:hAnsiTheme="minorHAnsi" w:cstheme="minorHAnsi"/>
          <w:color w:val="000000" w:themeColor="text1"/>
        </w:rPr>
        <w:t xml:space="preserve">term </w:t>
      </w:r>
      <w:r w:rsidR="001E722D" w:rsidRPr="00E17439">
        <w:rPr>
          <w:rFonts w:asciiTheme="minorHAnsi" w:hAnsiTheme="minorHAnsi" w:cstheme="minorHAnsi"/>
          <w:color w:val="000000" w:themeColor="text1"/>
        </w:rPr>
        <w:t>philosophical basis</w:t>
      </w:r>
      <w:r w:rsidR="001E722D">
        <w:rPr>
          <w:rFonts w:asciiTheme="minorHAnsi" w:hAnsiTheme="minorHAnsi" w:cstheme="minorHAnsi"/>
          <w:color w:val="000000" w:themeColor="text1"/>
        </w:rPr>
        <w:t xml:space="preserve"> for </w:t>
      </w:r>
      <w:r w:rsidR="003E5C5D" w:rsidRPr="00197A6E">
        <w:rPr>
          <w:rFonts w:asciiTheme="minorHAnsi" w:hAnsiTheme="minorHAnsi" w:cstheme="minorHAnsi"/>
          <w:color w:val="000000" w:themeColor="text1"/>
          <w:shd w:val="clear" w:color="auto" w:fill="FFFFFF"/>
        </w:rPr>
        <w:t>the passing of the 1882 Married Women's Property Act</w:t>
      </w:r>
      <w:r w:rsidR="001E722D">
        <w:rPr>
          <w:rFonts w:asciiTheme="minorHAnsi" w:hAnsiTheme="minorHAnsi" w:cstheme="minorHAnsi"/>
          <w:color w:val="000000" w:themeColor="text1"/>
          <w:shd w:val="clear" w:color="auto" w:fill="FFFFFF"/>
        </w:rPr>
        <w:t>,</w:t>
      </w:r>
      <w:r w:rsidR="00E50CD6" w:rsidRPr="00197A6E">
        <w:rPr>
          <w:rFonts w:asciiTheme="minorHAnsi" w:hAnsiTheme="minorHAnsi" w:cstheme="minorHAnsi"/>
          <w:color w:val="000000" w:themeColor="text1"/>
          <w:shd w:val="clear" w:color="auto" w:fill="FFFFFF"/>
        </w:rPr>
        <w:t xml:space="preserve"> </w:t>
      </w:r>
      <w:r w:rsidR="00614FDF" w:rsidRPr="00197A6E">
        <w:rPr>
          <w:rFonts w:asciiTheme="minorHAnsi" w:hAnsiTheme="minorHAnsi" w:cstheme="minorHAnsi"/>
          <w:color w:val="000000" w:themeColor="text1"/>
          <w:shd w:val="clear" w:color="auto" w:fill="FFFFFF"/>
        </w:rPr>
        <w:t>s</w:t>
      </w:r>
      <w:r w:rsidR="001E722D">
        <w:rPr>
          <w:rFonts w:asciiTheme="minorHAnsi" w:hAnsiTheme="minorHAnsi" w:cstheme="minorHAnsi"/>
          <w:color w:val="000000" w:themeColor="text1"/>
          <w:shd w:val="clear" w:color="auto" w:fill="FFFFFF"/>
        </w:rPr>
        <w:t>uggest</w:t>
      </w:r>
      <w:r w:rsidR="00614FDF" w:rsidRPr="00197A6E">
        <w:rPr>
          <w:rFonts w:asciiTheme="minorHAnsi" w:hAnsiTheme="minorHAnsi" w:cstheme="minorHAnsi"/>
          <w:color w:val="000000" w:themeColor="text1"/>
          <w:shd w:val="clear" w:color="auto" w:fill="FFFFFF"/>
        </w:rPr>
        <w:t xml:space="preserve">ing that campaigns in the 1850s greatly influenced </w:t>
      </w:r>
      <w:r w:rsidR="001E722D">
        <w:rPr>
          <w:rFonts w:asciiTheme="minorHAnsi" w:hAnsiTheme="minorHAnsi" w:cstheme="minorHAnsi"/>
          <w:color w:val="000000" w:themeColor="text1"/>
          <w:shd w:val="clear" w:color="auto" w:fill="FFFFFF"/>
        </w:rPr>
        <w:t xml:space="preserve">later </w:t>
      </w:r>
      <w:r w:rsidR="00614FDF" w:rsidRPr="00197A6E">
        <w:rPr>
          <w:rFonts w:asciiTheme="minorHAnsi" w:hAnsiTheme="minorHAnsi" w:cstheme="minorHAnsi"/>
          <w:color w:val="000000" w:themeColor="text1"/>
          <w:shd w:val="clear" w:color="auto" w:fill="FFFFFF"/>
        </w:rPr>
        <w:t xml:space="preserve">changes which allowed </w:t>
      </w:r>
      <w:r w:rsidR="001E6967">
        <w:rPr>
          <w:rFonts w:asciiTheme="minorHAnsi" w:hAnsiTheme="minorHAnsi" w:cstheme="minorHAnsi"/>
          <w:color w:val="000000" w:themeColor="text1"/>
          <w:shd w:val="clear" w:color="auto" w:fill="FFFFFF"/>
        </w:rPr>
        <w:t>women</w:t>
      </w:r>
      <w:r w:rsidR="00614FDF" w:rsidRPr="00197A6E">
        <w:rPr>
          <w:rFonts w:asciiTheme="minorHAnsi" w:hAnsiTheme="minorHAnsi" w:cstheme="minorHAnsi"/>
          <w:color w:val="000000" w:themeColor="text1"/>
          <w:shd w:val="clear" w:color="auto" w:fill="FFFFFF"/>
        </w:rPr>
        <w:t xml:space="preserve"> to </w:t>
      </w:r>
      <w:r w:rsidR="001340F3">
        <w:rPr>
          <w:rFonts w:asciiTheme="minorHAnsi" w:hAnsiTheme="minorHAnsi" w:cstheme="minorHAnsi"/>
          <w:color w:val="000000" w:themeColor="text1"/>
          <w:shd w:val="clear" w:color="auto" w:fill="FFFFFF"/>
        </w:rPr>
        <w:t xml:space="preserve">be </w:t>
      </w:r>
      <w:r w:rsidR="00614FDF" w:rsidRPr="00197A6E">
        <w:rPr>
          <w:rFonts w:asciiTheme="minorHAnsi" w:hAnsiTheme="minorHAnsi" w:cstheme="minorHAnsi"/>
          <w:color w:val="000000" w:themeColor="text1"/>
          <w:shd w:val="clear" w:color="auto" w:fill="FFFFFF"/>
        </w:rPr>
        <w:t>financial</w:t>
      </w:r>
      <w:r w:rsidR="001340F3">
        <w:rPr>
          <w:rFonts w:asciiTheme="minorHAnsi" w:hAnsiTheme="minorHAnsi" w:cstheme="minorHAnsi"/>
          <w:color w:val="000000" w:themeColor="text1"/>
          <w:shd w:val="clear" w:color="auto" w:fill="FFFFFF"/>
        </w:rPr>
        <w:t>ly</w:t>
      </w:r>
      <w:r w:rsidR="00435912">
        <w:rPr>
          <w:rFonts w:asciiTheme="minorHAnsi" w:hAnsiTheme="minorHAnsi" w:cstheme="minorHAnsi"/>
          <w:color w:val="000000" w:themeColor="text1"/>
          <w:shd w:val="clear" w:color="auto" w:fill="FFFFFF"/>
        </w:rPr>
        <w:t xml:space="preserve"> </w:t>
      </w:r>
      <w:r w:rsidR="0096341F">
        <w:rPr>
          <w:rFonts w:asciiTheme="minorHAnsi" w:hAnsiTheme="minorHAnsi" w:cstheme="minorHAnsi"/>
          <w:color w:val="000000" w:themeColor="text1"/>
          <w:shd w:val="clear" w:color="auto" w:fill="FFFFFF"/>
        </w:rPr>
        <w:t>independent</w:t>
      </w:r>
      <w:r w:rsidR="00D3162E">
        <w:rPr>
          <w:rFonts w:asciiTheme="minorHAnsi" w:hAnsiTheme="minorHAnsi" w:cstheme="minorHAnsi"/>
          <w:color w:val="000000" w:themeColor="text1"/>
          <w:shd w:val="clear" w:color="auto" w:fill="FFFFFF"/>
        </w:rPr>
        <w:t>,</w:t>
      </w:r>
      <w:r w:rsidR="00681F77">
        <w:rPr>
          <w:rFonts w:asciiTheme="minorHAnsi" w:hAnsiTheme="minorHAnsi" w:cstheme="minorHAnsi"/>
          <w:color w:val="000000" w:themeColor="text1"/>
          <w:shd w:val="clear" w:color="auto" w:fill="FFFFFF"/>
        </w:rPr>
        <w:t xml:space="preserve"> </w:t>
      </w:r>
      <w:r w:rsidR="00D3162E">
        <w:rPr>
          <w:rFonts w:asciiTheme="minorHAnsi" w:eastAsiaTheme="minorHAnsi" w:hAnsiTheme="minorHAnsi" w:cstheme="minorHAnsi"/>
          <w:color w:val="000000"/>
          <w:lang w:eastAsia="en-US"/>
        </w:rPr>
        <w:t xml:space="preserve">while </w:t>
      </w:r>
      <w:r w:rsidR="00D3162E" w:rsidRPr="00E17439">
        <w:rPr>
          <w:rFonts w:asciiTheme="minorHAnsi" w:eastAsiaTheme="minorHAnsi" w:hAnsiTheme="minorHAnsi" w:cstheme="minorHAnsi"/>
          <w:color w:val="000000"/>
          <w:lang w:eastAsia="en-US"/>
        </w:rPr>
        <w:t>undermining</w:t>
      </w:r>
      <w:r w:rsidR="00D3162E">
        <w:rPr>
          <w:rFonts w:asciiTheme="minorHAnsi" w:eastAsiaTheme="minorHAnsi" w:hAnsiTheme="minorHAnsi" w:cstheme="minorHAnsi"/>
          <w:color w:val="000000"/>
          <w:lang w:eastAsia="en-US"/>
        </w:rPr>
        <w:t xml:space="preserve"> the ideological assumption</w:t>
      </w:r>
      <w:r w:rsidR="0074550D" w:rsidRPr="0074550D">
        <w:rPr>
          <w:rFonts w:asciiTheme="minorHAnsi" w:eastAsiaTheme="minorHAnsi" w:hAnsiTheme="minorHAnsi" w:cstheme="minorHAnsi"/>
          <w:color w:val="000000"/>
          <w:lang w:eastAsia="en-US"/>
        </w:rPr>
        <w:t xml:space="preserve"> that women were the </w:t>
      </w:r>
      <w:r w:rsidR="0074550D" w:rsidRPr="00E17439">
        <w:rPr>
          <w:rFonts w:asciiTheme="minorHAnsi" w:eastAsiaTheme="minorHAnsi" w:hAnsiTheme="minorHAnsi" w:cstheme="minorHAnsi"/>
          <w:color w:val="000000"/>
          <w:lang w:eastAsia="en-US"/>
        </w:rPr>
        <w:t>property of their husbands.</w:t>
      </w:r>
      <w:r w:rsidR="0074550D" w:rsidRPr="00E17439">
        <w:rPr>
          <w:rFonts w:ascii="Calibri" w:eastAsiaTheme="minorHAnsi" w:hAnsi="Calibri" w:cs="Calibri"/>
          <w:color w:val="000000"/>
          <w:sz w:val="45"/>
          <w:szCs w:val="45"/>
          <w:lang w:eastAsia="en-US"/>
        </w:rPr>
        <w:t xml:space="preserve"> </w:t>
      </w:r>
      <w:r w:rsidR="00075881" w:rsidRPr="00E17439">
        <w:rPr>
          <w:rFonts w:asciiTheme="minorHAnsi" w:hAnsiTheme="minorHAnsi" w:cstheme="minorHAnsi"/>
          <w:color w:val="000000" w:themeColor="text1"/>
        </w:rPr>
        <w:t>In 1869</w:t>
      </w:r>
      <w:r w:rsidR="001340F3" w:rsidRPr="00E17439">
        <w:rPr>
          <w:rFonts w:asciiTheme="minorHAnsi" w:hAnsiTheme="minorHAnsi" w:cstheme="minorHAnsi"/>
          <w:color w:val="000000" w:themeColor="text1"/>
        </w:rPr>
        <w:t>,</w:t>
      </w:r>
      <w:r w:rsidR="00075881" w:rsidRPr="00E17439">
        <w:rPr>
          <w:rFonts w:asciiTheme="minorHAnsi" w:hAnsiTheme="minorHAnsi" w:cstheme="minorHAnsi"/>
          <w:color w:val="000000" w:themeColor="text1"/>
        </w:rPr>
        <w:t xml:space="preserve"> Josephine Butler began her campaign against the</w:t>
      </w:r>
      <w:r w:rsidR="00075881" w:rsidRPr="00E17439">
        <w:rPr>
          <w:rStyle w:val="apple-converted-space"/>
          <w:rFonts w:asciiTheme="minorHAnsi" w:hAnsiTheme="minorHAnsi" w:cstheme="minorHAnsi"/>
          <w:color w:val="000000" w:themeColor="text1"/>
        </w:rPr>
        <w:t> </w:t>
      </w:r>
      <w:hyperlink r:id="rId8" w:history="1">
        <w:r w:rsidR="00075881" w:rsidRPr="00E17439">
          <w:rPr>
            <w:rStyle w:val="Hyperlink"/>
            <w:rFonts w:asciiTheme="minorHAnsi" w:hAnsiTheme="minorHAnsi" w:cstheme="minorHAnsi"/>
            <w:color w:val="000000" w:themeColor="text1"/>
            <w:u w:val="none"/>
          </w:rPr>
          <w:t>Contagious Diseases Act</w:t>
        </w:r>
      </w:hyperlink>
      <w:r w:rsidR="00157DEC" w:rsidRPr="00E17439">
        <w:rPr>
          <w:rStyle w:val="Hyperlink"/>
          <w:rFonts w:asciiTheme="minorHAnsi" w:hAnsiTheme="minorHAnsi" w:cstheme="minorHAnsi"/>
          <w:color w:val="000000" w:themeColor="text1"/>
          <w:u w:val="none"/>
        </w:rPr>
        <w:t>s</w:t>
      </w:r>
      <w:r w:rsidR="00656FF3" w:rsidRPr="00E17439">
        <w:rPr>
          <w:rStyle w:val="Hyperlink"/>
          <w:rFonts w:asciiTheme="minorHAnsi" w:hAnsiTheme="minorHAnsi" w:cstheme="minorHAnsi"/>
          <w:color w:val="000000" w:themeColor="text1"/>
          <w:u w:val="none"/>
        </w:rPr>
        <w:t>, as</w:t>
      </w:r>
      <w:r w:rsidR="001340F3" w:rsidRPr="00E17439">
        <w:rPr>
          <w:rStyle w:val="Hyperlink"/>
          <w:rFonts w:asciiTheme="minorHAnsi" w:hAnsiTheme="minorHAnsi" w:cstheme="minorHAnsi"/>
          <w:color w:val="000000" w:themeColor="text1"/>
          <w:u w:val="none"/>
        </w:rPr>
        <w:t xml:space="preserve"> s</w:t>
      </w:r>
      <w:r w:rsidR="001340F3" w:rsidRPr="00E17439">
        <w:rPr>
          <w:rFonts w:asciiTheme="minorHAnsi" w:hAnsiTheme="minorHAnsi" w:cstheme="minorHAnsi"/>
          <w:color w:val="000000" w:themeColor="text1"/>
        </w:rPr>
        <w:t>he</w:t>
      </w:r>
      <w:r w:rsidR="00075881" w:rsidRPr="00E17439">
        <w:rPr>
          <w:rFonts w:asciiTheme="minorHAnsi" w:hAnsiTheme="minorHAnsi" w:cstheme="minorHAnsi"/>
          <w:color w:val="000000" w:themeColor="text1"/>
        </w:rPr>
        <w:t xml:space="preserve"> objected to laws that only applied to </w:t>
      </w:r>
      <w:r w:rsidR="00D3162E" w:rsidRPr="00E17439">
        <w:rPr>
          <w:rFonts w:asciiTheme="minorHAnsi" w:hAnsiTheme="minorHAnsi" w:cstheme="minorHAnsi"/>
          <w:color w:val="000000" w:themeColor="text1"/>
        </w:rPr>
        <w:t xml:space="preserve">the sexual </w:t>
      </w:r>
      <w:r w:rsidR="00656FF3" w:rsidRPr="00E17439">
        <w:rPr>
          <w:rFonts w:asciiTheme="minorHAnsi" w:hAnsiTheme="minorHAnsi" w:cstheme="minorHAnsi"/>
          <w:color w:val="000000" w:themeColor="text1"/>
        </w:rPr>
        <w:t>c</w:t>
      </w:r>
      <w:r w:rsidR="00D3162E" w:rsidRPr="00E17439">
        <w:rPr>
          <w:rFonts w:asciiTheme="minorHAnsi" w:hAnsiTheme="minorHAnsi" w:cstheme="minorHAnsi"/>
          <w:color w:val="000000" w:themeColor="text1"/>
        </w:rPr>
        <w:t xml:space="preserve">onduct </w:t>
      </w:r>
      <w:r w:rsidR="00656FF3" w:rsidRPr="00E17439">
        <w:rPr>
          <w:rFonts w:asciiTheme="minorHAnsi" w:hAnsiTheme="minorHAnsi" w:cstheme="minorHAnsi"/>
          <w:color w:val="000000" w:themeColor="text1"/>
        </w:rPr>
        <w:t xml:space="preserve">of </w:t>
      </w:r>
      <w:r w:rsidR="00075881" w:rsidRPr="00E17439">
        <w:rPr>
          <w:rFonts w:asciiTheme="minorHAnsi" w:hAnsiTheme="minorHAnsi" w:cstheme="minorHAnsi"/>
          <w:color w:val="000000" w:themeColor="text1"/>
        </w:rPr>
        <w:t>women</w:t>
      </w:r>
      <w:r w:rsidR="00435912" w:rsidRPr="00E17439">
        <w:rPr>
          <w:rFonts w:asciiTheme="minorHAnsi" w:hAnsiTheme="minorHAnsi" w:cstheme="minorHAnsi"/>
          <w:color w:val="000000"/>
          <w:shd w:val="clear" w:color="auto" w:fill="FFFFFF"/>
        </w:rPr>
        <w:t xml:space="preserve"> </w:t>
      </w:r>
      <w:r w:rsidR="00656FF3" w:rsidRPr="00E17439">
        <w:rPr>
          <w:rFonts w:asciiTheme="minorHAnsi" w:hAnsiTheme="minorHAnsi" w:cstheme="minorHAnsi"/>
          <w:color w:val="000000"/>
          <w:shd w:val="clear" w:color="auto" w:fill="FFFFFF"/>
        </w:rPr>
        <w:t xml:space="preserve">and, in the application of this double standard, consistently humiliated prostitute women. She led </w:t>
      </w:r>
      <w:r w:rsidR="00435912" w:rsidRPr="00E17439">
        <w:rPr>
          <w:rFonts w:asciiTheme="minorHAnsi" w:hAnsiTheme="minorHAnsi" w:cstheme="minorHAnsi"/>
          <w:color w:val="000000"/>
          <w:shd w:val="clear" w:color="auto" w:fill="FFFFFF"/>
        </w:rPr>
        <w:t>the campaign against this legislation by forming the Ladies' Association Against the Contagious Diseases Act</w:t>
      </w:r>
      <w:r w:rsidR="00656FF3" w:rsidRPr="00E17439">
        <w:rPr>
          <w:rFonts w:asciiTheme="minorHAnsi" w:hAnsiTheme="minorHAnsi" w:cstheme="minorHAnsi"/>
          <w:color w:val="000000" w:themeColor="text1"/>
        </w:rPr>
        <w:t xml:space="preserve"> and, a</w:t>
      </w:r>
      <w:r w:rsidR="001340F3" w:rsidRPr="00E17439">
        <w:rPr>
          <w:rFonts w:asciiTheme="minorHAnsi" w:hAnsiTheme="minorHAnsi" w:cstheme="minorHAnsi"/>
          <w:color w:val="000000" w:themeColor="text1"/>
        </w:rPr>
        <w:t xml:space="preserve">s </w:t>
      </w:r>
      <w:r w:rsidR="00075881" w:rsidRPr="00E17439">
        <w:rPr>
          <w:rFonts w:asciiTheme="minorHAnsi" w:hAnsiTheme="minorHAnsi" w:cstheme="minorHAnsi"/>
          <w:color w:val="000000" w:themeColor="text1"/>
        </w:rPr>
        <w:t xml:space="preserve">an outstanding orator, </w:t>
      </w:r>
      <w:r w:rsidR="001340F3" w:rsidRPr="00E17439">
        <w:rPr>
          <w:rFonts w:asciiTheme="minorHAnsi" w:hAnsiTheme="minorHAnsi" w:cstheme="minorHAnsi"/>
          <w:color w:val="000000" w:themeColor="text1"/>
        </w:rPr>
        <w:t xml:space="preserve">she </w:t>
      </w:r>
      <w:r w:rsidR="00075881" w:rsidRPr="00E17439">
        <w:rPr>
          <w:rFonts w:asciiTheme="minorHAnsi" w:hAnsiTheme="minorHAnsi" w:cstheme="minorHAnsi"/>
          <w:color w:val="000000" w:themeColor="text1"/>
        </w:rPr>
        <w:t>attracted large audiences to hear her</w:t>
      </w:r>
      <w:r w:rsidR="00075881" w:rsidRPr="00197A6E">
        <w:rPr>
          <w:rFonts w:asciiTheme="minorHAnsi" w:hAnsiTheme="minorHAnsi" w:cstheme="minorHAnsi"/>
          <w:color w:val="000000" w:themeColor="text1"/>
        </w:rPr>
        <w:t xml:space="preserve"> explain why these laws needed to be repealed. Many people were shocked by the idea of a woman speaking </w:t>
      </w:r>
      <w:r w:rsidR="006B0C84" w:rsidRPr="00197A6E">
        <w:rPr>
          <w:rFonts w:asciiTheme="minorHAnsi" w:hAnsiTheme="minorHAnsi" w:cstheme="minorHAnsi"/>
          <w:color w:val="000000" w:themeColor="text1"/>
        </w:rPr>
        <w:t xml:space="preserve">in public about sexual matters and </w:t>
      </w:r>
      <w:r w:rsidR="00075881" w:rsidRPr="00197A6E">
        <w:rPr>
          <w:rFonts w:asciiTheme="minorHAnsi" w:hAnsiTheme="minorHAnsi" w:cstheme="minorHAnsi"/>
          <w:color w:val="000000" w:themeColor="text1"/>
        </w:rPr>
        <w:t>George Butler was severely criticised for allowing his wife to b</w:t>
      </w:r>
      <w:r w:rsidR="00614FDF" w:rsidRPr="00197A6E">
        <w:rPr>
          <w:rFonts w:asciiTheme="minorHAnsi" w:hAnsiTheme="minorHAnsi" w:cstheme="minorHAnsi"/>
          <w:color w:val="000000" w:themeColor="text1"/>
        </w:rPr>
        <w:t>ecome involved in this campaign but</w:t>
      </w:r>
      <w:r w:rsidR="00075881" w:rsidRPr="00197A6E">
        <w:rPr>
          <w:rFonts w:asciiTheme="minorHAnsi" w:hAnsiTheme="minorHAnsi" w:cstheme="minorHAnsi"/>
          <w:color w:val="000000" w:themeColor="text1"/>
        </w:rPr>
        <w:t xml:space="preserve"> continued to support </w:t>
      </w:r>
      <w:r w:rsidR="002C5261">
        <w:rPr>
          <w:rFonts w:asciiTheme="minorHAnsi" w:hAnsiTheme="minorHAnsi" w:cstheme="minorHAnsi"/>
          <w:color w:val="000000" w:themeColor="text1"/>
        </w:rPr>
        <w:t xml:space="preserve">her </w:t>
      </w:r>
      <w:r w:rsidR="001340F3">
        <w:rPr>
          <w:rFonts w:asciiTheme="minorHAnsi" w:hAnsiTheme="minorHAnsi" w:cstheme="minorHAnsi"/>
          <w:color w:val="000000" w:themeColor="text1"/>
        </w:rPr>
        <w:t xml:space="preserve">work. </w:t>
      </w:r>
      <w:r w:rsidR="00435912">
        <w:rPr>
          <w:rFonts w:asciiTheme="minorHAnsi" w:hAnsiTheme="minorHAnsi" w:cstheme="minorHAnsi"/>
          <w:color w:val="000000" w:themeColor="text1"/>
        </w:rPr>
        <w:t xml:space="preserve">The success of the campaign was reflected in the repeal of </w:t>
      </w:r>
      <w:r w:rsidR="00435912" w:rsidRPr="00435912">
        <w:rPr>
          <w:rFonts w:asciiTheme="minorHAnsi" w:hAnsiTheme="minorHAnsi" w:cstheme="minorHAnsi"/>
          <w:color w:val="000000" w:themeColor="text1"/>
        </w:rPr>
        <w:t xml:space="preserve">The Contagious Diseases Act </w:t>
      </w:r>
      <w:r w:rsidR="00435912">
        <w:rPr>
          <w:rFonts w:asciiTheme="minorHAnsi" w:hAnsiTheme="minorHAnsi" w:cstheme="minorHAnsi"/>
          <w:color w:val="000000" w:themeColor="text1"/>
        </w:rPr>
        <w:t xml:space="preserve">of </w:t>
      </w:r>
      <w:r w:rsidR="00435912" w:rsidRPr="00435912">
        <w:rPr>
          <w:rFonts w:asciiTheme="minorHAnsi" w:hAnsiTheme="minorHAnsi" w:cstheme="minorHAnsi"/>
          <w:color w:val="000000" w:themeColor="text1"/>
        </w:rPr>
        <w:t>1886</w:t>
      </w:r>
      <w:r w:rsidR="008329B4">
        <w:rPr>
          <w:rFonts w:asciiTheme="minorHAnsi" w:hAnsiTheme="minorHAnsi" w:cstheme="minorHAnsi"/>
          <w:color w:val="000000" w:themeColor="text1"/>
        </w:rPr>
        <w:t>,</w:t>
      </w:r>
      <w:r w:rsidR="00435912">
        <w:rPr>
          <w:rFonts w:asciiTheme="minorHAnsi" w:hAnsiTheme="minorHAnsi" w:cstheme="minorHAnsi"/>
          <w:color w:val="000000" w:themeColor="text1"/>
        </w:rPr>
        <w:t xml:space="preserve"> showing that </w:t>
      </w:r>
      <w:r w:rsidR="007F73ED">
        <w:rPr>
          <w:rFonts w:asciiTheme="minorHAnsi" w:hAnsiTheme="minorHAnsi" w:cstheme="minorHAnsi"/>
          <w:color w:val="000000" w:themeColor="text1"/>
        </w:rPr>
        <w:t>an individual woman</w:t>
      </w:r>
      <w:r w:rsidR="00435912">
        <w:rPr>
          <w:rFonts w:asciiTheme="minorHAnsi" w:hAnsiTheme="minorHAnsi" w:cstheme="minorHAnsi"/>
          <w:color w:val="000000" w:themeColor="text1"/>
        </w:rPr>
        <w:t xml:space="preserve"> was able to make legislative change with the help and support from other women but also </w:t>
      </w:r>
      <w:r w:rsidR="008329B4">
        <w:rPr>
          <w:rFonts w:asciiTheme="minorHAnsi" w:hAnsiTheme="minorHAnsi" w:cstheme="minorHAnsi"/>
          <w:color w:val="000000" w:themeColor="text1"/>
        </w:rPr>
        <w:t xml:space="preserve">of </w:t>
      </w:r>
      <w:r w:rsidR="00435912">
        <w:rPr>
          <w:rFonts w:asciiTheme="minorHAnsi" w:hAnsiTheme="minorHAnsi" w:cstheme="minorHAnsi"/>
          <w:color w:val="000000" w:themeColor="text1"/>
        </w:rPr>
        <w:t>an individual man.</w:t>
      </w:r>
    </w:p>
    <w:p w14:paraId="4972B7A3" w14:textId="50FBBE75" w:rsidR="001F2063" w:rsidRPr="00B70099" w:rsidRDefault="001F2063" w:rsidP="00075881">
      <w:pPr>
        <w:rPr>
          <w:rFonts w:asciiTheme="minorHAnsi" w:hAnsiTheme="minorHAnsi" w:cstheme="minorHAnsi"/>
          <w:color w:val="000000" w:themeColor="text1"/>
        </w:rPr>
      </w:pPr>
    </w:p>
    <w:p w14:paraId="2B02651E" w14:textId="50F022D8" w:rsidR="001F2063" w:rsidRPr="00B70099" w:rsidRDefault="008329B4" w:rsidP="001F2063">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In 1865, t</w:t>
      </w:r>
      <w:r w:rsidR="001F2063" w:rsidRPr="00B70099">
        <w:rPr>
          <w:rFonts w:asciiTheme="minorHAnsi" w:hAnsiTheme="minorHAnsi" w:cstheme="minorHAnsi"/>
          <w:color w:val="000000" w:themeColor="text1"/>
        </w:rPr>
        <w:t xml:space="preserve">he leaders of </w:t>
      </w:r>
      <w:r>
        <w:rPr>
          <w:rFonts w:asciiTheme="minorHAnsi" w:hAnsiTheme="minorHAnsi" w:cstheme="minorHAnsi"/>
          <w:color w:val="000000" w:themeColor="text1"/>
        </w:rPr>
        <w:t xml:space="preserve">the women only </w:t>
      </w:r>
      <w:r w:rsidR="002F1AFB" w:rsidRPr="00B70099">
        <w:rPr>
          <w:rFonts w:asciiTheme="minorHAnsi" w:hAnsiTheme="minorHAnsi" w:cstheme="minorHAnsi"/>
          <w:color w:val="000000" w:themeColor="text1"/>
        </w:rPr>
        <w:t>Kensington</w:t>
      </w:r>
      <w:r w:rsidR="001F2063" w:rsidRPr="00B70099">
        <w:rPr>
          <w:rFonts w:asciiTheme="minorHAnsi" w:hAnsiTheme="minorHAnsi" w:cstheme="minorHAnsi"/>
          <w:color w:val="000000" w:themeColor="text1"/>
        </w:rPr>
        <w:t xml:space="preserve"> Society produced a petition</w:t>
      </w:r>
      <w:r>
        <w:rPr>
          <w:rFonts w:asciiTheme="minorHAnsi" w:hAnsiTheme="minorHAnsi" w:cstheme="minorHAnsi"/>
          <w:color w:val="000000" w:themeColor="text1"/>
        </w:rPr>
        <w:t xml:space="preserve"> for female suffrage</w:t>
      </w:r>
      <w:r w:rsidRPr="008329B4">
        <w:rPr>
          <w:rFonts w:asciiTheme="minorHAnsi" w:hAnsiTheme="minorHAnsi" w:cstheme="minorHAnsi"/>
          <w:color w:val="000000" w:themeColor="text1"/>
        </w:rPr>
        <w:t xml:space="preserve"> </w:t>
      </w:r>
      <w:r>
        <w:rPr>
          <w:rFonts w:asciiTheme="minorHAnsi" w:hAnsiTheme="minorHAnsi" w:cstheme="minorHAnsi"/>
          <w:color w:val="000000" w:themeColor="text1"/>
        </w:rPr>
        <w:t>w</w:t>
      </w:r>
      <w:r w:rsidRPr="00B70099">
        <w:rPr>
          <w:rFonts w:asciiTheme="minorHAnsi" w:hAnsiTheme="minorHAnsi" w:cstheme="minorHAnsi"/>
          <w:color w:val="000000" w:themeColor="text1"/>
        </w:rPr>
        <w:t>ith 1</w:t>
      </w:r>
      <w:r>
        <w:rPr>
          <w:rFonts w:asciiTheme="minorHAnsi" w:hAnsiTheme="minorHAnsi" w:cstheme="minorHAnsi"/>
          <w:color w:val="000000" w:themeColor="text1"/>
        </w:rPr>
        <w:t>,</w:t>
      </w:r>
      <w:r w:rsidRPr="00B70099">
        <w:rPr>
          <w:rFonts w:asciiTheme="minorHAnsi" w:hAnsiTheme="minorHAnsi" w:cstheme="minorHAnsi"/>
          <w:color w:val="000000" w:themeColor="text1"/>
        </w:rPr>
        <w:t>521 signatures</w:t>
      </w:r>
      <w:r>
        <w:rPr>
          <w:rFonts w:asciiTheme="minorHAnsi" w:hAnsiTheme="minorHAnsi" w:cstheme="minorHAnsi"/>
          <w:color w:val="000000" w:themeColor="text1"/>
        </w:rPr>
        <w:t>,</w:t>
      </w:r>
      <w:r w:rsidR="001F2063" w:rsidRPr="00B7009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which </w:t>
      </w:r>
      <w:r w:rsidR="001F2063" w:rsidRPr="00B70099">
        <w:rPr>
          <w:rFonts w:asciiTheme="minorHAnsi" w:hAnsiTheme="minorHAnsi" w:cstheme="minorHAnsi"/>
          <w:color w:val="000000" w:themeColor="text1"/>
        </w:rPr>
        <w:t xml:space="preserve">John Stuart Mill MP agreed to present </w:t>
      </w:r>
      <w:r w:rsidR="002F1AFB">
        <w:rPr>
          <w:rFonts w:asciiTheme="minorHAnsi" w:hAnsiTheme="minorHAnsi" w:cstheme="minorHAnsi"/>
          <w:color w:val="000000" w:themeColor="text1"/>
        </w:rPr>
        <w:t>to Parliament</w:t>
      </w:r>
      <w:r w:rsidR="001F2063" w:rsidRPr="00B7009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laying </w:t>
      </w:r>
      <w:r w:rsidR="001F2063" w:rsidRPr="00B70099">
        <w:rPr>
          <w:rFonts w:asciiTheme="minorHAnsi" w:hAnsiTheme="minorHAnsi" w:cstheme="minorHAnsi"/>
          <w:color w:val="000000" w:themeColor="text1"/>
        </w:rPr>
        <w:t>it before the House of Commons on 7</w:t>
      </w:r>
      <w:r w:rsidR="002F1AFB">
        <w:rPr>
          <w:rFonts w:asciiTheme="minorHAnsi" w:hAnsiTheme="minorHAnsi" w:cstheme="minorHAnsi"/>
          <w:color w:val="000000" w:themeColor="text1"/>
        </w:rPr>
        <w:t>th</w:t>
      </w:r>
      <w:r w:rsidR="001F2063" w:rsidRPr="00B70099">
        <w:rPr>
          <w:rFonts w:asciiTheme="minorHAnsi" w:hAnsiTheme="minorHAnsi" w:cstheme="minorHAnsi"/>
          <w:color w:val="000000" w:themeColor="text1"/>
        </w:rPr>
        <w:t xml:space="preserve"> June 1866</w:t>
      </w:r>
      <w:r w:rsidR="001340F3">
        <w:rPr>
          <w:rFonts w:asciiTheme="minorHAnsi" w:hAnsiTheme="minorHAnsi" w:cstheme="minorHAnsi"/>
          <w:color w:val="000000" w:themeColor="text1"/>
        </w:rPr>
        <w:t>: t</w:t>
      </w:r>
      <w:r w:rsidR="001F2063" w:rsidRPr="00B70099">
        <w:rPr>
          <w:rFonts w:asciiTheme="minorHAnsi" w:hAnsiTheme="minorHAnsi" w:cstheme="minorHAnsi"/>
          <w:color w:val="000000" w:themeColor="text1"/>
          <w:shd w:val="clear" w:color="auto" w:fill="FFFFFF"/>
        </w:rPr>
        <w:t>he petition marked the start of organised campaigning by w</w:t>
      </w:r>
      <w:r w:rsidR="002F1AFB">
        <w:rPr>
          <w:rFonts w:asciiTheme="minorHAnsi" w:hAnsiTheme="minorHAnsi" w:cstheme="minorHAnsi"/>
          <w:color w:val="000000" w:themeColor="text1"/>
          <w:shd w:val="clear" w:color="auto" w:fill="FFFFFF"/>
        </w:rPr>
        <w:t>omen for the vote</w:t>
      </w:r>
      <w:r>
        <w:rPr>
          <w:rFonts w:asciiTheme="minorHAnsi" w:hAnsiTheme="minorHAnsi" w:cstheme="minorHAnsi"/>
          <w:color w:val="000000" w:themeColor="text1"/>
          <w:shd w:val="clear" w:color="auto" w:fill="FFFFFF"/>
        </w:rPr>
        <w:t xml:space="preserve">. Subsequently, </w:t>
      </w:r>
      <w:r w:rsidR="001F2063" w:rsidRPr="00B70099">
        <w:rPr>
          <w:rFonts w:asciiTheme="minorHAnsi" w:hAnsiTheme="minorHAnsi" w:cstheme="minorHAnsi"/>
          <w:color w:val="000000" w:themeColor="text1"/>
          <w:shd w:val="clear" w:color="auto" w:fill="FFFFFF"/>
        </w:rPr>
        <w:t>more than 16,000 petitions for votes for women were received by the House of Commons</w:t>
      </w:r>
      <w:r w:rsidR="001340F3">
        <w:rPr>
          <w:rFonts w:asciiTheme="minorHAnsi" w:hAnsiTheme="minorHAnsi" w:cstheme="minorHAnsi"/>
          <w:color w:val="000000" w:themeColor="text1"/>
          <w:shd w:val="clear" w:color="auto" w:fill="FFFFFF"/>
        </w:rPr>
        <w:t xml:space="preserve">/Lords </w:t>
      </w:r>
      <w:r w:rsidR="001F2063" w:rsidRPr="00B70099">
        <w:rPr>
          <w:rFonts w:asciiTheme="minorHAnsi" w:hAnsiTheme="minorHAnsi" w:cstheme="minorHAnsi"/>
          <w:color w:val="000000" w:themeColor="text1"/>
          <w:shd w:val="clear" w:color="auto" w:fill="FFFFFF"/>
        </w:rPr>
        <w:t xml:space="preserve">between 1866 and </w:t>
      </w:r>
      <w:r w:rsidR="001F2063" w:rsidRPr="00B70099">
        <w:rPr>
          <w:rFonts w:asciiTheme="minorHAnsi" w:hAnsiTheme="minorHAnsi" w:cstheme="minorHAnsi"/>
          <w:color w:val="000000" w:themeColor="text1"/>
          <w:shd w:val="clear" w:color="auto" w:fill="FFFFFF"/>
        </w:rPr>
        <w:lastRenderedPageBreak/>
        <w:t xml:space="preserve">1918. </w:t>
      </w:r>
      <w:r w:rsidR="002F1AFB">
        <w:rPr>
          <w:rFonts w:asciiTheme="minorHAnsi" w:hAnsiTheme="minorHAnsi" w:cstheme="minorHAnsi"/>
          <w:color w:val="000000" w:themeColor="text1"/>
          <w:shd w:val="clear" w:color="auto" w:fill="FFFFFF"/>
        </w:rPr>
        <w:t xml:space="preserve">In support </w:t>
      </w:r>
      <w:r>
        <w:rPr>
          <w:rFonts w:asciiTheme="minorHAnsi" w:hAnsiTheme="minorHAnsi" w:cstheme="minorHAnsi"/>
          <w:color w:val="000000" w:themeColor="text1"/>
          <w:shd w:val="clear" w:color="auto" w:fill="FFFFFF"/>
        </w:rPr>
        <w:t xml:space="preserve">of </w:t>
      </w:r>
      <w:r w:rsidR="002F1AFB">
        <w:rPr>
          <w:rFonts w:asciiTheme="minorHAnsi" w:hAnsiTheme="minorHAnsi" w:cstheme="minorHAnsi"/>
          <w:color w:val="000000" w:themeColor="text1"/>
          <w:shd w:val="clear" w:color="auto" w:fill="FFFFFF"/>
        </w:rPr>
        <w:t xml:space="preserve">the cause, </w:t>
      </w:r>
      <w:r w:rsidR="001F2063" w:rsidRPr="00B70099">
        <w:rPr>
          <w:rFonts w:asciiTheme="minorHAnsi" w:hAnsiTheme="minorHAnsi" w:cstheme="minorHAnsi"/>
          <w:color w:val="000000" w:themeColor="text1"/>
          <w:shd w:val="clear" w:color="auto" w:fill="FFFFFF"/>
        </w:rPr>
        <w:t xml:space="preserve">Mill claimed : </w:t>
      </w:r>
      <w:r w:rsidR="001F2063" w:rsidRPr="00B70099">
        <w:rPr>
          <w:rFonts w:asciiTheme="minorHAnsi" w:hAnsiTheme="minorHAnsi" w:cstheme="minorHAnsi"/>
          <w:color w:val="000000" w:themeColor="text1"/>
        </w:rPr>
        <w:t>“</w:t>
      </w:r>
      <w:r w:rsidR="001F2063" w:rsidRPr="009F6F76">
        <w:rPr>
          <w:rFonts w:asciiTheme="minorHAnsi" w:hAnsiTheme="minorHAnsi" w:cstheme="minorHAnsi"/>
          <w:color w:val="000000" w:themeColor="text1"/>
        </w:rPr>
        <w:t>I am far from pretending that wives are in general no better treated than slaves</w:t>
      </w:r>
      <w:r w:rsidR="002F1AFB">
        <w:rPr>
          <w:rFonts w:asciiTheme="minorHAnsi" w:hAnsiTheme="minorHAnsi" w:cstheme="minorHAnsi"/>
          <w:color w:val="000000" w:themeColor="text1"/>
        </w:rPr>
        <w:t>.</w:t>
      </w:r>
      <w:r w:rsidR="001F2063" w:rsidRPr="00B70099">
        <w:rPr>
          <w:rStyle w:val="FootnoteReference"/>
          <w:rFonts w:asciiTheme="minorHAnsi" w:hAnsiTheme="minorHAnsi" w:cstheme="minorHAnsi"/>
          <w:color w:val="000000" w:themeColor="text1"/>
        </w:rPr>
        <w:footnoteReference w:id="8"/>
      </w:r>
      <w:r w:rsidR="001F2063" w:rsidRPr="00B70099">
        <w:rPr>
          <w:rFonts w:asciiTheme="minorHAnsi" w:hAnsiTheme="minorHAnsi" w:cstheme="minorHAnsi"/>
          <w:color w:val="000000" w:themeColor="text1"/>
        </w:rPr>
        <w:t>” Therefore, it is</w:t>
      </w:r>
      <w:r w:rsidR="001340F3">
        <w:rPr>
          <w:rFonts w:asciiTheme="minorHAnsi" w:hAnsiTheme="minorHAnsi" w:cstheme="minorHAnsi"/>
          <w:color w:val="000000" w:themeColor="text1"/>
        </w:rPr>
        <w:t xml:space="preserve"> once again</w:t>
      </w:r>
      <w:r w:rsidR="001F2063" w:rsidRPr="00B70099">
        <w:rPr>
          <w:rFonts w:asciiTheme="minorHAnsi" w:hAnsiTheme="minorHAnsi" w:cstheme="minorHAnsi"/>
          <w:color w:val="000000" w:themeColor="text1"/>
        </w:rPr>
        <w:t xml:space="preserve"> important to identify that it was not simply the individual women involved in these movements</w:t>
      </w:r>
      <w:r>
        <w:rPr>
          <w:rFonts w:asciiTheme="minorHAnsi" w:hAnsiTheme="minorHAnsi" w:cstheme="minorHAnsi"/>
          <w:color w:val="000000" w:themeColor="text1"/>
        </w:rPr>
        <w:t>,</w:t>
      </w:r>
      <w:r w:rsidR="001F2063" w:rsidRPr="00B70099">
        <w:rPr>
          <w:rFonts w:asciiTheme="minorHAnsi" w:hAnsiTheme="minorHAnsi" w:cstheme="minorHAnsi"/>
          <w:color w:val="000000" w:themeColor="text1"/>
        </w:rPr>
        <w:t xml:space="preserve"> but the extent to which they were often campaigning in partnership with men that improved women’s </w:t>
      </w:r>
      <w:r>
        <w:rPr>
          <w:rFonts w:asciiTheme="minorHAnsi" w:hAnsiTheme="minorHAnsi" w:cstheme="minorHAnsi"/>
          <w:color w:val="000000" w:themeColor="text1"/>
        </w:rPr>
        <w:t>political st</w:t>
      </w:r>
      <w:r w:rsidR="001F2063" w:rsidRPr="00B70099">
        <w:rPr>
          <w:rFonts w:asciiTheme="minorHAnsi" w:hAnsiTheme="minorHAnsi" w:cstheme="minorHAnsi"/>
          <w:color w:val="000000" w:themeColor="text1"/>
        </w:rPr>
        <w:t xml:space="preserve">atus through the century. </w:t>
      </w:r>
    </w:p>
    <w:p w14:paraId="4F66D387" w14:textId="19485876" w:rsidR="006162C3" w:rsidRDefault="006162C3" w:rsidP="006162C3">
      <w:pPr>
        <w:rPr>
          <w:rFonts w:asciiTheme="minorHAnsi" w:hAnsiTheme="minorHAnsi" w:cstheme="minorHAnsi"/>
          <w:color w:val="000000" w:themeColor="text1"/>
        </w:rPr>
      </w:pPr>
    </w:p>
    <w:p w14:paraId="7D6FCCAB" w14:textId="77777777" w:rsidR="001F2063" w:rsidRPr="00197A6E" w:rsidRDefault="001F2063" w:rsidP="001F2063">
      <w:pPr>
        <w:rPr>
          <w:rFonts w:asciiTheme="minorHAnsi" w:hAnsiTheme="minorHAnsi" w:cstheme="minorHAnsi"/>
          <w:color w:val="000000" w:themeColor="text1"/>
        </w:rPr>
      </w:pPr>
    </w:p>
    <w:p w14:paraId="450BC1CB" w14:textId="151A6551" w:rsidR="001F2063" w:rsidRPr="00ED4E2A" w:rsidRDefault="002F1AFB" w:rsidP="001F2063">
      <w:r w:rsidRPr="009E7323">
        <w:rPr>
          <w:rFonts w:asciiTheme="minorHAnsi" w:hAnsiTheme="minorHAnsi" w:cstheme="minorHAnsi"/>
          <w:color w:val="000000" w:themeColor="text1"/>
        </w:rPr>
        <w:t>A</w:t>
      </w:r>
      <w:r w:rsidR="001F2063" w:rsidRPr="009E7323">
        <w:rPr>
          <w:rFonts w:asciiTheme="minorHAnsi" w:hAnsiTheme="minorHAnsi" w:cstheme="minorHAnsi"/>
          <w:color w:val="000000" w:themeColor="text1"/>
        </w:rPr>
        <w:t xml:space="preserve"> highly </w:t>
      </w:r>
      <w:r w:rsidR="008329B4" w:rsidRPr="00E17439">
        <w:rPr>
          <w:rFonts w:asciiTheme="minorHAnsi" w:hAnsiTheme="minorHAnsi" w:cstheme="minorHAnsi"/>
          <w:color w:val="000000" w:themeColor="text1"/>
        </w:rPr>
        <w:t xml:space="preserve">detrimental </w:t>
      </w:r>
      <w:r w:rsidR="001F2063" w:rsidRPr="00E17439">
        <w:rPr>
          <w:rFonts w:asciiTheme="minorHAnsi" w:hAnsiTheme="minorHAnsi" w:cstheme="minorHAnsi"/>
          <w:color w:val="000000" w:themeColor="text1"/>
        </w:rPr>
        <w:t xml:space="preserve">factor </w:t>
      </w:r>
      <w:r w:rsidR="008329B4" w:rsidRPr="00E17439">
        <w:rPr>
          <w:rFonts w:asciiTheme="minorHAnsi" w:hAnsiTheme="minorHAnsi" w:cstheme="minorHAnsi"/>
          <w:color w:val="000000" w:themeColor="text1"/>
        </w:rPr>
        <w:t xml:space="preserve">in women’s </w:t>
      </w:r>
      <w:r w:rsidR="001F2063" w:rsidRPr="00E17439">
        <w:rPr>
          <w:rFonts w:asciiTheme="minorHAnsi" w:hAnsiTheme="minorHAnsi" w:cstheme="minorHAnsi"/>
          <w:color w:val="000000" w:themeColor="text1"/>
        </w:rPr>
        <w:t xml:space="preserve">gaining economic </w:t>
      </w:r>
      <w:r w:rsidR="0057045E" w:rsidRPr="00E17439">
        <w:rPr>
          <w:rFonts w:asciiTheme="minorHAnsi" w:hAnsiTheme="minorHAnsi" w:cstheme="minorHAnsi"/>
          <w:color w:val="000000" w:themeColor="text1"/>
        </w:rPr>
        <w:t>freedom</w:t>
      </w:r>
      <w:r w:rsidR="008329B4" w:rsidRPr="00E17439">
        <w:rPr>
          <w:rFonts w:asciiTheme="minorHAnsi" w:hAnsiTheme="minorHAnsi" w:cstheme="minorHAnsi"/>
          <w:color w:val="000000" w:themeColor="text1"/>
        </w:rPr>
        <w:t xml:space="preserve"> (a prerequisite for social and political status)</w:t>
      </w:r>
      <w:r w:rsidR="0057045E" w:rsidRPr="00E17439">
        <w:rPr>
          <w:rFonts w:asciiTheme="minorHAnsi" w:hAnsiTheme="minorHAnsi" w:cstheme="minorHAnsi"/>
          <w:color w:val="000000" w:themeColor="text1"/>
        </w:rPr>
        <w:t xml:space="preserve"> had always been the difficulty in obtaining</w:t>
      </w:r>
      <w:r w:rsidRPr="00E17439">
        <w:rPr>
          <w:rFonts w:asciiTheme="minorHAnsi" w:hAnsiTheme="minorHAnsi" w:cstheme="minorHAnsi"/>
          <w:color w:val="000000" w:themeColor="text1"/>
        </w:rPr>
        <w:t xml:space="preserve"> a university education</w:t>
      </w:r>
      <w:r w:rsidR="001F2063" w:rsidRPr="00E17439">
        <w:rPr>
          <w:rFonts w:asciiTheme="minorHAnsi" w:hAnsiTheme="minorHAnsi" w:cstheme="minorHAnsi"/>
          <w:color w:val="000000" w:themeColor="text1"/>
        </w:rPr>
        <w:t>.</w:t>
      </w:r>
      <w:r w:rsidR="00ED4E2A" w:rsidRPr="00E17439">
        <w:rPr>
          <w:rFonts w:asciiTheme="minorHAnsi" w:hAnsiTheme="minorHAnsi" w:cstheme="minorHAnsi"/>
          <w:color w:val="000000" w:themeColor="text1"/>
          <w:shd w:val="clear" w:color="auto" w:fill="FFFFFF"/>
        </w:rPr>
        <w:t xml:space="preserve"> </w:t>
      </w:r>
      <w:r w:rsidR="00875047" w:rsidRPr="00E17439">
        <w:rPr>
          <w:rFonts w:asciiTheme="minorHAnsi" w:hAnsiTheme="minorHAnsi" w:cstheme="minorHAnsi"/>
          <w:color w:val="000000" w:themeColor="text1"/>
          <w:shd w:val="clear" w:color="auto" w:fill="FFFFFF"/>
        </w:rPr>
        <w:t>The mid-19</w:t>
      </w:r>
      <w:r w:rsidR="00875047" w:rsidRPr="00E17439">
        <w:rPr>
          <w:rFonts w:asciiTheme="minorHAnsi" w:hAnsiTheme="minorHAnsi" w:cstheme="minorHAnsi"/>
          <w:color w:val="000000" w:themeColor="text1"/>
          <w:shd w:val="clear" w:color="auto" w:fill="FFFFFF"/>
          <w:vertAlign w:val="superscript"/>
        </w:rPr>
        <w:t>th</w:t>
      </w:r>
      <w:r w:rsidR="00875047" w:rsidRPr="00E17439">
        <w:rPr>
          <w:rFonts w:asciiTheme="minorHAnsi" w:hAnsiTheme="minorHAnsi" w:cstheme="minorHAnsi"/>
          <w:color w:val="000000" w:themeColor="text1"/>
          <w:shd w:val="clear" w:color="auto" w:fill="FFFFFF"/>
        </w:rPr>
        <w:t xml:space="preserve"> century saw progress in this area: </w:t>
      </w:r>
      <w:r w:rsidR="00ED4E2A" w:rsidRPr="00E17439">
        <w:rPr>
          <w:rFonts w:asciiTheme="minorHAnsi" w:hAnsiTheme="minorHAnsi" w:cstheme="minorHAnsi"/>
          <w:color w:val="000000" w:themeColor="text1"/>
          <w:shd w:val="clear" w:color="auto" w:fill="FFFFFF"/>
        </w:rPr>
        <w:t>Bedford College was founded in London in 1849</w:t>
      </w:r>
      <w:r w:rsidR="00875047" w:rsidRPr="00E17439">
        <w:rPr>
          <w:rFonts w:asciiTheme="minorHAnsi" w:hAnsiTheme="minorHAnsi" w:cstheme="minorHAnsi"/>
          <w:color w:val="000000" w:themeColor="text1"/>
          <w:shd w:val="clear" w:color="auto" w:fill="FFFFFF"/>
        </w:rPr>
        <w:t>,</w:t>
      </w:r>
      <w:r w:rsidR="00ED4E2A" w:rsidRPr="00E17439">
        <w:rPr>
          <w:rFonts w:asciiTheme="minorHAnsi" w:hAnsiTheme="minorHAnsi" w:cstheme="minorHAnsi"/>
          <w:color w:val="000000" w:themeColor="text1"/>
          <w:shd w:val="clear" w:color="auto" w:fill="FFFFFF"/>
        </w:rPr>
        <w:t xml:space="preserve"> as the first higher education college for women</w:t>
      </w:r>
      <w:r w:rsidR="00875047" w:rsidRPr="00E17439">
        <w:rPr>
          <w:rFonts w:asciiTheme="minorHAnsi" w:hAnsiTheme="minorHAnsi" w:cstheme="minorHAnsi"/>
          <w:color w:val="000000" w:themeColor="text1"/>
          <w:shd w:val="clear" w:color="auto" w:fill="FFFFFF"/>
        </w:rPr>
        <w:t>,</w:t>
      </w:r>
      <w:r w:rsidR="00ED4E2A" w:rsidRPr="00E17439">
        <w:rPr>
          <w:rFonts w:asciiTheme="minorHAnsi" w:hAnsiTheme="minorHAnsi" w:cstheme="minorHAnsi"/>
          <w:color w:val="000000" w:themeColor="text1"/>
          <w:shd w:val="clear" w:color="auto" w:fill="FFFFFF"/>
        </w:rPr>
        <w:t xml:space="preserve"> inspiring other women to open more colleges.</w:t>
      </w:r>
      <w:r w:rsidR="00ED4E2A" w:rsidRPr="00E17439">
        <w:rPr>
          <w:rFonts w:asciiTheme="minorHAnsi" w:hAnsiTheme="minorHAnsi" w:cstheme="minorHAnsi"/>
        </w:rPr>
        <w:t xml:space="preserve"> </w:t>
      </w:r>
      <w:r w:rsidR="0074550D" w:rsidRPr="00E17439">
        <w:rPr>
          <w:rFonts w:asciiTheme="minorHAnsi" w:hAnsiTheme="minorHAnsi" w:cstheme="minorHAnsi"/>
        </w:rPr>
        <w:t>Women such as Frances</w:t>
      </w:r>
      <w:r w:rsidR="0074550D" w:rsidRPr="009E7323">
        <w:rPr>
          <w:rFonts w:asciiTheme="minorHAnsi" w:hAnsiTheme="minorHAnsi" w:cstheme="minorHAnsi"/>
        </w:rPr>
        <w:t xml:space="preserve"> Buss, </w:t>
      </w:r>
      <w:r w:rsidR="00875047">
        <w:rPr>
          <w:rFonts w:asciiTheme="minorHAnsi" w:hAnsiTheme="minorHAnsi" w:cstheme="minorHAnsi"/>
        </w:rPr>
        <w:t xml:space="preserve">Dorothea </w:t>
      </w:r>
      <w:r w:rsidR="0074550D" w:rsidRPr="009E7323">
        <w:rPr>
          <w:rFonts w:asciiTheme="minorHAnsi" w:hAnsiTheme="minorHAnsi" w:cstheme="minorHAnsi"/>
        </w:rPr>
        <w:t xml:space="preserve">Beale and </w:t>
      </w:r>
      <w:r w:rsidR="00875047">
        <w:rPr>
          <w:rFonts w:asciiTheme="minorHAnsi" w:hAnsiTheme="minorHAnsi" w:cstheme="minorHAnsi"/>
        </w:rPr>
        <w:t xml:space="preserve">Emily </w:t>
      </w:r>
      <w:r w:rsidR="0074550D" w:rsidRPr="009E7323">
        <w:rPr>
          <w:rFonts w:asciiTheme="minorHAnsi" w:hAnsiTheme="minorHAnsi" w:cstheme="minorHAnsi"/>
        </w:rPr>
        <w:t xml:space="preserve">Davies campaigned to improve education for women and their influence led to the passing of the 1870 Education Act which gained working </w:t>
      </w:r>
      <w:r w:rsidR="00875047">
        <w:rPr>
          <w:rFonts w:asciiTheme="minorHAnsi" w:hAnsiTheme="minorHAnsi" w:cstheme="minorHAnsi"/>
        </w:rPr>
        <w:t>class girls access to education,</w:t>
      </w:r>
      <w:r w:rsidR="0074550D" w:rsidRPr="009E7323">
        <w:rPr>
          <w:rFonts w:asciiTheme="minorHAnsi" w:hAnsiTheme="minorHAnsi" w:cstheme="minorHAnsi"/>
        </w:rPr>
        <w:t xml:space="preserve"> demonstrat</w:t>
      </w:r>
      <w:r w:rsidR="00875047">
        <w:rPr>
          <w:rFonts w:asciiTheme="minorHAnsi" w:hAnsiTheme="minorHAnsi" w:cstheme="minorHAnsi"/>
        </w:rPr>
        <w:t xml:space="preserve">ing </w:t>
      </w:r>
      <w:r w:rsidR="0074550D" w:rsidRPr="009E7323">
        <w:rPr>
          <w:rFonts w:asciiTheme="minorHAnsi" w:hAnsiTheme="minorHAnsi" w:cstheme="minorHAnsi"/>
        </w:rPr>
        <w:t>that social change was not limited to one class. Higher education achievements were also made by Elizabeth Garrett as the first woman to qualify as a doctor in Britain</w:t>
      </w:r>
      <w:r w:rsidR="00875047">
        <w:rPr>
          <w:rFonts w:asciiTheme="minorHAnsi" w:hAnsiTheme="minorHAnsi" w:cstheme="minorHAnsi"/>
        </w:rPr>
        <w:t xml:space="preserve">, breaking the stereotype </w:t>
      </w:r>
      <w:r w:rsidR="0074550D" w:rsidRPr="009E7323">
        <w:rPr>
          <w:rFonts w:asciiTheme="minorHAnsi" w:hAnsiTheme="minorHAnsi" w:cstheme="minorHAnsi"/>
        </w:rPr>
        <w:t>of gendered jobs and show</w:t>
      </w:r>
      <w:r w:rsidR="00875047">
        <w:rPr>
          <w:rFonts w:asciiTheme="minorHAnsi" w:hAnsiTheme="minorHAnsi" w:cstheme="minorHAnsi"/>
        </w:rPr>
        <w:t>ing</w:t>
      </w:r>
      <w:r w:rsidR="0074550D" w:rsidRPr="009E7323">
        <w:rPr>
          <w:rFonts w:asciiTheme="minorHAnsi" w:hAnsiTheme="minorHAnsi" w:cstheme="minorHAnsi"/>
        </w:rPr>
        <w:t xml:space="preserve"> that women could </w:t>
      </w:r>
      <w:r w:rsidR="00875047">
        <w:rPr>
          <w:rFonts w:asciiTheme="minorHAnsi" w:hAnsiTheme="minorHAnsi" w:cstheme="minorHAnsi"/>
        </w:rPr>
        <w:t xml:space="preserve">enter </w:t>
      </w:r>
      <w:r w:rsidR="0074550D" w:rsidRPr="009E7323">
        <w:rPr>
          <w:rFonts w:asciiTheme="minorHAnsi" w:hAnsiTheme="minorHAnsi" w:cstheme="minorHAnsi"/>
        </w:rPr>
        <w:t>the public sphere</w:t>
      </w:r>
      <w:r w:rsidR="00875047">
        <w:rPr>
          <w:rFonts w:asciiTheme="minorHAnsi" w:hAnsiTheme="minorHAnsi" w:cstheme="minorHAnsi"/>
        </w:rPr>
        <w:t xml:space="preserve"> of the professions.</w:t>
      </w:r>
      <w:r w:rsidR="0074550D" w:rsidRPr="009E7323">
        <w:rPr>
          <w:rFonts w:asciiTheme="minorHAnsi" w:hAnsiTheme="minorHAnsi" w:cstheme="minorHAnsi"/>
        </w:rPr>
        <w:t xml:space="preserve"> </w:t>
      </w:r>
      <w:proofErr w:type="spellStart"/>
      <w:r w:rsidR="0074550D" w:rsidRPr="009E7323">
        <w:rPr>
          <w:rFonts w:asciiTheme="minorHAnsi" w:hAnsiTheme="minorHAnsi" w:cstheme="minorHAnsi"/>
        </w:rPr>
        <w:t>McDermind</w:t>
      </w:r>
      <w:proofErr w:type="spellEnd"/>
      <w:r w:rsidR="0074550D" w:rsidRPr="009E7323">
        <w:rPr>
          <w:rFonts w:asciiTheme="minorHAnsi" w:hAnsiTheme="minorHAnsi" w:cstheme="minorHAnsi"/>
        </w:rPr>
        <w:t xml:space="preserve"> states that ‘it was believed that too much education could result in infertility through overstraining the delicate female constitution’</w:t>
      </w:r>
      <w:r w:rsidR="0074550D" w:rsidRPr="009E7323">
        <w:rPr>
          <w:rStyle w:val="FootnoteReference"/>
          <w:rFonts w:asciiTheme="minorHAnsi" w:hAnsiTheme="minorHAnsi" w:cstheme="minorHAnsi"/>
        </w:rPr>
        <w:footnoteReference w:id="9"/>
      </w:r>
      <w:r w:rsidR="0074550D" w:rsidRPr="009E7323">
        <w:rPr>
          <w:rFonts w:asciiTheme="minorHAnsi" w:hAnsiTheme="minorHAnsi" w:cstheme="minorHAnsi"/>
        </w:rPr>
        <w:t xml:space="preserve">, therefore these education advances made by individual women worked to </w:t>
      </w:r>
      <w:r w:rsidR="00875047">
        <w:rPr>
          <w:rFonts w:asciiTheme="minorHAnsi" w:hAnsiTheme="minorHAnsi" w:cstheme="minorHAnsi"/>
        </w:rPr>
        <w:t xml:space="preserve">undermine such superstitions and to </w:t>
      </w:r>
      <w:r w:rsidR="0074550D" w:rsidRPr="009E7323">
        <w:rPr>
          <w:rFonts w:asciiTheme="minorHAnsi" w:hAnsiTheme="minorHAnsi" w:cstheme="minorHAnsi"/>
        </w:rPr>
        <w:t>reinforce the forward momentum towards equality for women</w:t>
      </w:r>
      <w:r w:rsidR="009E7323">
        <w:rPr>
          <w:rFonts w:asciiTheme="minorHAnsi" w:hAnsiTheme="minorHAnsi" w:cstheme="minorHAnsi"/>
        </w:rPr>
        <w:t>.</w:t>
      </w:r>
      <w:r w:rsidR="001F2063" w:rsidRPr="009E7323">
        <w:rPr>
          <w:rFonts w:asciiTheme="minorHAnsi" w:hAnsiTheme="minorHAnsi" w:cstheme="minorHAnsi"/>
          <w:color w:val="000000" w:themeColor="text1"/>
        </w:rPr>
        <w:t xml:space="preserve"> Evidently, there were just over a thousand women students at Oxford and Cambridge in 1910</w:t>
      </w:r>
      <w:r w:rsidR="00875047">
        <w:rPr>
          <w:rFonts w:asciiTheme="minorHAnsi" w:hAnsiTheme="minorHAnsi" w:cstheme="minorHAnsi"/>
          <w:color w:val="000000" w:themeColor="text1"/>
        </w:rPr>
        <w:t>,</w:t>
      </w:r>
      <w:r w:rsidR="001F2063" w:rsidRPr="009E7323">
        <w:rPr>
          <w:rFonts w:asciiTheme="minorHAnsi" w:hAnsiTheme="minorHAnsi" w:cstheme="minorHAnsi"/>
          <w:color w:val="000000" w:themeColor="text1"/>
        </w:rPr>
        <w:t xml:space="preserve"> </w:t>
      </w:r>
      <w:r w:rsidR="00ED4E2A" w:rsidRPr="009E7323">
        <w:rPr>
          <w:rFonts w:asciiTheme="minorHAnsi" w:hAnsiTheme="minorHAnsi" w:cstheme="minorHAnsi"/>
          <w:color w:val="000000" w:themeColor="text1"/>
        </w:rPr>
        <w:t xml:space="preserve">which </w:t>
      </w:r>
      <w:r w:rsidR="00875047">
        <w:rPr>
          <w:rFonts w:asciiTheme="minorHAnsi" w:hAnsiTheme="minorHAnsi" w:cstheme="minorHAnsi"/>
          <w:color w:val="000000" w:themeColor="text1"/>
        </w:rPr>
        <w:t xml:space="preserve">indicated </w:t>
      </w:r>
      <w:r w:rsidR="001F2063" w:rsidRPr="009E7323">
        <w:rPr>
          <w:rFonts w:asciiTheme="minorHAnsi" w:hAnsiTheme="minorHAnsi" w:cstheme="minorHAnsi"/>
          <w:color w:val="000000" w:themeColor="text1"/>
        </w:rPr>
        <w:t xml:space="preserve">great </w:t>
      </w:r>
      <w:r w:rsidR="0096341F" w:rsidRPr="009E7323">
        <w:rPr>
          <w:rFonts w:asciiTheme="minorHAnsi" w:hAnsiTheme="minorHAnsi" w:cstheme="minorHAnsi"/>
          <w:color w:val="000000" w:themeColor="text1"/>
        </w:rPr>
        <w:t>progress,</w:t>
      </w:r>
      <w:r w:rsidR="0096341F">
        <w:rPr>
          <w:rFonts w:asciiTheme="minorHAnsi" w:hAnsiTheme="minorHAnsi" w:cstheme="minorHAnsi"/>
          <w:color w:val="000000" w:themeColor="text1"/>
        </w:rPr>
        <w:t xml:space="preserve"> </w:t>
      </w:r>
      <w:r w:rsidR="00875047">
        <w:rPr>
          <w:rFonts w:asciiTheme="minorHAnsi" w:hAnsiTheme="minorHAnsi" w:cstheme="minorHAnsi"/>
          <w:color w:val="000000" w:themeColor="text1"/>
        </w:rPr>
        <w:t xml:space="preserve">albeit </w:t>
      </w:r>
      <w:r w:rsidR="001F2063" w:rsidRPr="00197A6E">
        <w:rPr>
          <w:rFonts w:asciiTheme="minorHAnsi" w:hAnsiTheme="minorHAnsi" w:cstheme="minorHAnsi"/>
          <w:color w:val="000000" w:themeColor="text1"/>
        </w:rPr>
        <w:t xml:space="preserve">limited </w:t>
      </w:r>
      <w:r w:rsidR="00875047">
        <w:rPr>
          <w:rFonts w:asciiTheme="minorHAnsi" w:hAnsiTheme="minorHAnsi" w:cstheme="minorHAnsi"/>
          <w:color w:val="000000" w:themeColor="text1"/>
        </w:rPr>
        <w:t xml:space="preserve">progress, </w:t>
      </w:r>
      <w:r w:rsidR="001F2063" w:rsidRPr="00197A6E">
        <w:rPr>
          <w:rFonts w:asciiTheme="minorHAnsi" w:hAnsiTheme="minorHAnsi" w:cstheme="minorHAnsi"/>
          <w:color w:val="000000" w:themeColor="text1"/>
        </w:rPr>
        <w:t xml:space="preserve">as they had to obtain permission to attend lectures and were not allowed to take degrees. </w:t>
      </w:r>
    </w:p>
    <w:p w14:paraId="105A90C0" w14:textId="77777777" w:rsidR="001F2063" w:rsidRPr="00197A6E" w:rsidRDefault="001F2063" w:rsidP="006162C3">
      <w:pPr>
        <w:rPr>
          <w:rFonts w:asciiTheme="minorHAnsi" w:hAnsiTheme="minorHAnsi" w:cstheme="minorHAnsi"/>
          <w:color w:val="000000" w:themeColor="text1"/>
        </w:rPr>
      </w:pPr>
    </w:p>
    <w:p w14:paraId="2831690E" w14:textId="3A75B63B" w:rsidR="000E515A" w:rsidRDefault="00725132" w:rsidP="00A7420F">
      <w:pPr>
        <w:rPr>
          <w:rFonts w:asciiTheme="minorHAnsi" w:hAnsiTheme="minorHAnsi" w:cstheme="minorHAnsi"/>
          <w:color w:val="000000" w:themeColor="text1"/>
        </w:rPr>
      </w:pPr>
      <w:r>
        <w:rPr>
          <w:rFonts w:asciiTheme="minorHAnsi" w:hAnsiTheme="minorHAnsi" w:cstheme="minorHAnsi"/>
          <w:color w:val="000000" w:themeColor="text1"/>
        </w:rPr>
        <w:t xml:space="preserve">Controversial issues that were once dismissed by a </w:t>
      </w:r>
      <w:r w:rsidR="007F73ED">
        <w:rPr>
          <w:rFonts w:asciiTheme="minorHAnsi" w:hAnsiTheme="minorHAnsi" w:cstheme="minorHAnsi"/>
          <w:color w:val="000000" w:themeColor="text1"/>
        </w:rPr>
        <w:t>narrow-minded</w:t>
      </w:r>
      <w:r>
        <w:rPr>
          <w:rFonts w:asciiTheme="minorHAnsi" w:hAnsiTheme="minorHAnsi" w:cstheme="minorHAnsi"/>
          <w:color w:val="000000" w:themeColor="text1"/>
        </w:rPr>
        <w:t xml:space="preserve"> society were brought to public attention by women such as Annie Besant and men such as Charles </w:t>
      </w:r>
      <w:proofErr w:type="spellStart"/>
      <w:r>
        <w:rPr>
          <w:rFonts w:asciiTheme="minorHAnsi" w:hAnsiTheme="minorHAnsi" w:cstheme="minorHAnsi"/>
          <w:color w:val="000000" w:themeColor="text1"/>
        </w:rPr>
        <w:t>Bradlaugh</w:t>
      </w:r>
      <w:proofErr w:type="spellEnd"/>
      <w:r>
        <w:rPr>
          <w:rFonts w:asciiTheme="minorHAnsi" w:hAnsiTheme="minorHAnsi" w:cstheme="minorHAnsi"/>
          <w:color w:val="000000" w:themeColor="text1"/>
        </w:rPr>
        <w:t xml:space="preserve">. </w:t>
      </w:r>
      <w:r w:rsidR="006162C3" w:rsidRPr="00197A6E">
        <w:rPr>
          <w:rFonts w:asciiTheme="minorHAnsi" w:hAnsiTheme="minorHAnsi" w:cstheme="minorHAnsi"/>
          <w:color w:val="000000" w:themeColor="text1"/>
        </w:rPr>
        <w:t>A new edition</w:t>
      </w:r>
      <w:r w:rsidR="001101F9">
        <w:rPr>
          <w:rFonts w:asciiTheme="minorHAnsi" w:hAnsiTheme="minorHAnsi" w:cstheme="minorHAnsi"/>
          <w:color w:val="000000" w:themeColor="text1"/>
        </w:rPr>
        <w:t xml:space="preserve"> of a </w:t>
      </w:r>
      <w:r w:rsidR="001101F9" w:rsidRPr="00197A6E">
        <w:rPr>
          <w:rFonts w:asciiTheme="minorHAnsi" w:hAnsiTheme="minorHAnsi" w:cstheme="minorHAnsi"/>
          <w:color w:val="000000" w:themeColor="text1"/>
        </w:rPr>
        <w:t xml:space="preserve">small pamphlet, </w:t>
      </w:r>
      <w:r w:rsidR="001101F9">
        <w:rPr>
          <w:rFonts w:asciiTheme="minorHAnsi" w:hAnsiTheme="minorHAnsi" w:cstheme="minorHAnsi"/>
          <w:color w:val="000000" w:themeColor="text1"/>
        </w:rPr>
        <w:t>“</w:t>
      </w:r>
      <w:r w:rsidR="001101F9" w:rsidRPr="00197A6E">
        <w:rPr>
          <w:rFonts w:asciiTheme="minorHAnsi" w:hAnsiTheme="minorHAnsi" w:cstheme="minorHAnsi"/>
          <w:color w:val="000000" w:themeColor="text1"/>
        </w:rPr>
        <w:t>The Fruits of Philosophy</w:t>
      </w:r>
      <w:r w:rsidR="001101F9">
        <w:rPr>
          <w:rFonts w:asciiTheme="minorHAnsi" w:hAnsiTheme="minorHAnsi" w:cstheme="minorHAnsi"/>
          <w:color w:val="000000" w:themeColor="text1"/>
        </w:rPr>
        <w:t xml:space="preserve">” containing a summary </w:t>
      </w:r>
      <w:r w:rsidR="001101F9" w:rsidRPr="00197A6E">
        <w:rPr>
          <w:rFonts w:asciiTheme="minorHAnsi" w:hAnsiTheme="minorHAnsi" w:cstheme="minorHAnsi"/>
          <w:color w:val="000000" w:themeColor="text1"/>
        </w:rPr>
        <w:t xml:space="preserve">of methods to treat infertility </w:t>
      </w:r>
      <w:r w:rsidR="001101F9">
        <w:rPr>
          <w:rFonts w:asciiTheme="minorHAnsi" w:hAnsiTheme="minorHAnsi" w:cstheme="minorHAnsi"/>
          <w:color w:val="000000" w:themeColor="text1"/>
        </w:rPr>
        <w:t>and three methods of birth control</w:t>
      </w:r>
      <w:r w:rsidR="00875047">
        <w:rPr>
          <w:rFonts w:asciiTheme="minorHAnsi" w:hAnsiTheme="minorHAnsi" w:cstheme="minorHAnsi"/>
          <w:color w:val="000000" w:themeColor="text1"/>
        </w:rPr>
        <w:t>,</w:t>
      </w:r>
      <w:r w:rsidR="001101F9">
        <w:rPr>
          <w:rFonts w:asciiTheme="minorHAnsi" w:hAnsiTheme="minorHAnsi" w:cstheme="minorHAnsi"/>
          <w:color w:val="000000" w:themeColor="text1"/>
        </w:rPr>
        <w:t xml:space="preserve"> </w:t>
      </w:r>
      <w:r w:rsidR="006162C3" w:rsidRPr="00197A6E">
        <w:rPr>
          <w:rFonts w:asciiTheme="minorHAnsi" w:hAnsiTheme="minorHAnsi" w:cstheme="minorHAnsi"/>
          <w:color w:val="000000" w:themeColor="text1"/>
        </w:rPr>
        <w:t>was publis</w:t>
      </w:r>
      <w:r w:rsidR="00AB3E1E">
        <w:rPr>
          <w:rFonts w:asciiTheme="minorHAnsi" w:hAnsiTheme="minorHAnsi" w:cstheme="minorHAnsi"/>
          <w:color w:val="000000" w:themeColor="text1"/>
        </w:rPr>
        <w:t>hed in 1876</w:t>
      </w:r>
      <w:r w:rsidR="000E515A">
        <w:rPr>
          <w:rFonts w:asciiTheme="minorHAnsi" w:hAnsiTheme="minorHAnsi" w:cstheme="minorHAnsi"/>
          <w:color w:val="000000" w:themeColor="text1"/>
        </w:rPr>
        <w:t xml:space="preserve"> by Henry Cook</w:t>
      </w:r>
      <w:r w:rsidR="00875047">
        <w:rPr>
          <w:rFonts w:asciiTheme="minorHAnsi" w:hAnsiTheme="minorHAnsi" w:cstheme="minorHAnsi"/>
          <w:color w:val="000000" w:themeColor="text1"/>
        </w:rPr>
        <w:t xml:space="preserve"> who</w:t>
      </w:r>
      <w:r w:rsidR="000E515A">
        <w:rPr>
          <w:rFonts w:asciiTheme="minorHAnsi" w:hAnsiTheme="minorHAnsi" w:cstheme="minorHAnsi"/>
          <w:color w:val="000000" w:themeColor="text1"/>
        </w:rPr>
        <w:t xml:space="preserve"> </w:t>
      </w:r>
      <w:r w:rsidR="006162C3" w:rsidRPr="00197A6E">
        <w:rPr>
          <w:rFonts w:asciiTheme="minorHAnsi" w:hAnsiTheme="minorHAnsi" w:cstheme="minorHAnsi"/>
          <w:color w:val="000000" w:themeColor="text1"/>
        </w:rPr>
        <w:t xml:space="preserve">was arrested </w:t>
      </w:r>
      <w:r w:rsidR="00C91A9A" w:rsidRPr="00197A6E">
        <w:rPr>
          <w:rFonts w:asciiTheme="minorHAnsi" w:hAnsiTheme="minorHAnsi" w:cstheme="minorHAnsi"/>
          <w:color w:val="000000" w:themeColor="text1"/>
        </w:rPr>
        <w:t>and</w:t>
      </w:r>
      <w:r w:rsidR="006162C3" w:rsidRPr="00197A6E">
        <w:rPr>
          <w:rFonts w:asciiTheme="minorHAnsi" w:hAnsiTheme="minorHAnsi" w:cstheme="minorHAnsi"/>
          <w:color w:val="000000" w:themeColor="text1"/>
        </w:rPr>
        <w:t xml:space="preserve"> sentenced to two years' imprisonment</w:t>
      </w:r>
      <w:r>
        <w:rPr>
          <w:rFonts w:asciiTheme="minorHAnsi" w:hAnsiTheme="minorHAnsi" w:cstheme="minorHAnsi"/>
          <w:color w:val="000000" w:themeColor="text1"/>
        </w:rPr>
        <w:t xml:space="preserve"> for “publishing pornography”</w:t>
      </w:r>
      <w:r w:rsidR="006162C3" w:rsidRPr="00197A6E">
        <w:rPr>
          <w:rFonts w:asciiTheme="minorHAnsi" w:hAnsiTheme="minorHAnsi" w:cstheme="minorHAnsi"/>
          <w:color w:val="000000" w:themeColor="text1"/>
        </w:rPr>
        <w:t xml:space="preserve">. Annie Besant and Charles </w:t>
      </w:r>
      <w:proofErr w:type="spellStart"/>
      <w:r w:rsidR="006162C3" w:rsidRPr="00197A6E">
        <w:rPr>
          <w:rFonts w:asciiTheme="minorHAnsi" w:hAnsiTheme="minorHAnsi" w:cstheme="minorHAnsi"/>
          <w:color w:val="000000" w:themeColor="text1"/>
        </w:rPr>
        <w:t>Bradlaugh</w:t>
      </w:r>
      <w:proofErr w:type="spellEnd"/>
      <w:r w:rsidR="00875047">
        <w:rPr>
          <w:rFonts w:asciiTheme="minorHAnsi" w:hAnsiTheme="minorHAnsi" w:cstheme="minorHAnsi"/>
          <w:color w:val="000000" w:themeColor="text1"/>
        </w:rPr>
        <w:t>,</w:t>
      </w:r>
      <w:r w:rsidR="006162C3" w:rsidRPr="00197A6E">
        <w:rPr>
          <w:rFonts w:asciiTheme="minorHAnsi" w:hAnsiTheme="minorHAnsi" w:cstheme="minorHAnsi"/>
          <w:color w:val="000000" w:themeColor="text1"/>
        </w:rPr>
        <w:t xml:space="preserve"> disagree</w:t>
      </w:r>
      <w:r w:rsidR="00875047">
        <w:rPr>
          <w:rFonts w:asciiTheme="minorHAnsi" w:hAnsiTheme="minorHAnsi" w:cstheme="minorHAnsi"/>
          <w:color w:val="000000" w:themeColor="text1"/>
        </w:rPr>
        <w:t xml:space="preserve">ing </w:t>
      </w:r>
      <w:r w:rsidR="006162C3" w:rsidRPr="00197A6E">
        <w:rPr>
          <w:rFonts w:asciiTheme="minorHAnsi" w:hAnsiTheme="minorHAnsi" w:cstheme="minorHAnsi"/>
          <w:color w:val="000000" w:themeColor="text1"/>
        </w:rPr>
        <w:t xml:space="preserve">with this </w:t>
      </w:r>
      <w:r w:rsidR="00875047">
        <w:rPr>
          <w:rFonts w:asciiTheme="minorHAnsi" w:hAnsiTheme="minorHAnsi" w:cstheme="minorHAnsi"/>
          <w:color w:val="000000" w:themeColor="text1"/>
        </w:rPr>
        <w:t xml:space="preserve">conviction, </w:t>
      </w:r>
      <w:r w:rsidR="006162C3" w:rsidRPr="00197A6E">
        <w:rPr>
          <w:rFonts w:asciiTheme="minorHAnsi" w:hAnsiTheme="minorHAnsi" w:cstheme="minorHAnsi"/>
          <w:color w:val="000000" w:themeColor="text1"/>
        </w:rPr>
        <w:t>publish</w:t>
      </w:r>
      <w:r w:rsidR="00875047">
        <w:rPr>
          <w:rFonts w:asciiTheme="minorHAnsi" w:hAnsiTheme="minorHAnsi" w:cstheme="minorHAnsi"/>
          <w:color w:val="000000" w:themeColor="text1"/>
        </w:rPr>
        <w:t>ed</w:t>
      </w:r>
      <w:r w:rsidR="006162C3" w:rsidRPr="00197A6E">
        <w:rPr>
          <w:rFonts w:asciiTheme="minorHAnsi" w:hAnsiTheme="minorHAnsi" w:cstheme="minorHAnsi"/>
          <w:color w:val="000000" w:themeColor="text1"/>
        </w:rPr>
        <w:t xml:space="preserve"> a sixpenny edition of the pamphlet</w:t>
      </w:r>
      <w:r w:rsidR="00AB3E1E">
        <w:rPr>
          <w:rFonts w:asciiTheme="minorHAnsi" w:hAnsiTheme="minorHAnsi" w:cstheme="minorHAnsi"/>
          <w:color w:val="000000" w:themeColor="text1"/>
        </w:rPr>
        <w:t xml:space="preserve"> in 1877</w:t>
      </w:r>
      <w:r w:rsidR="006162C3" w:rsidRPr="00197A6E">
        <w:rPr>
          <w:rFonts w:asciiTheme="minorHAnsi" w:hAnsiTheme="minorHAnsi" w:cstheme="minorHAnsi"/>
          <w:color w:val="000000" w:themeColor="text1"/>
        </w:rPr>
        <w:t>. Besant wrote a preface which explained why she thought the pamphlet should be published:</w:t>
      </w:r>
    </w:p>
    <w:p w14:paraId="04D293B1" w14:textId="77777777" w:rsidR="000E515A" w:rsidRDefault="000E515A" w:rsidP="00A7420F">
      <w:pPr>
        <w:rPr>
          <w:rFonts w:asciiTheme="minorHAnsi" w:hAnsiTheme="minorHAnsi" w:cstheme="minorHAnsi"/>
          <w:color w:val="000000" w:themeColor="text1"/>
        </w:rPr>
      </w:pPr>
    </w:p>
    <w:p w14:paraId="37B1447C" w14:textId="77777777" w:rsidR="000E515A" w:rsidRDefault="002C3F07" w:rsidP="00A7420F">
      <w:p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114118" w:rsidRPr="00197A6E">
        <w:rPr>
          <w:rFonts w:asciiTheme="minorHAnsi" w:hAnsiTheme="minorHAnsi" w:cstheme="minorHAnsi"/>
          <w:i/>
          <w:color w:val="000000" w:themeColor="text1"/>
          <w:shd w:val="clear" w:color="auto" w:fill="FFFFFF"/>
        </w:rPr>
        <w:t>We think it more moral to prevent the conception of children than, after they are born, to murder them by want of food, air, and clothing. We advocate scientific checks to population, because, so long as poor men have large families, pauperism is a necessity, and from pauperism grow crime and disease</w:t>
      </w:r>
      <w:r>
        <w:rPr>
          <w:rFonts w:asciiTheme="minorHAnsi" w:hAnsiTheme="minorHAnsi" w:cstheme="minorHAnsi"/>
          <w:i/>
          <w:color w:val="000000" w:themeColor="text1"/>
          <w:shd w:val="clear" w:color="auto" w:fill="FFFFFF"/>
        </w:rPr>
        <w:t>”</w:t>
      </w:r>
      <w:r w:rsidR="00114118" w:rsidRPr="00197A6E">
        <w:rPr>
          <w:rFonts w:asciiTheme="minorHAnsi" w:hAnsiTheme="minorHAnsi" w:cstheme="minorHAnsi"/>
          <w:i/>
          <w:color w:val="000000" w:themeColor="text1"/>
          <w:shd w:val="clear" w:color="auto" w:fill="FFFFFF"/>
        </w:rPr>
        <w:t>.</w:t>
      </w:r>
      <w:r w:rsidR="002D4CCA" w:rsidRPr="00197A6E">
        <w:rPr>
          <w:rStyle w:val="FootnoteReference"/>
          <w:rFonts w:asciiTheme="minorHAnsi" w:hAnsiTheme="minorHAnsi" w:cstheme="minorHAnsi"/>
          <w:i/>
          <w:color w:val="000000" w:themeColor="text1"/>
          <w:shd w:val="clear" w:color="auto" w:fill="FFFFFF"/>
        </w:rPr>
        <w:footnoteReference w:id="10"/>
      </w:r>
      <w:r>
        <w:rPr>
          <w:rFonts w:asciiTheme="minorHAnsi" w:hAnsiTheme="minorHAnsi" w:cstheme="minorHAnsi"/>
          <w:color w:val="000000" w:themeColor="text1"/>
        </w:rPr>
        <w:t xml:space="preserve"> </w:t>
      </w:r>
    </w:p>
    <w:p w14:paraId="71F796AC" w14:textId="77777777" w:rsidR="000E515A" w:rsidRDefault="000E515A" w:rsidP="00A7420F">
      <w:pPr>
        <w:rPr>
          <w:rFonts w:asciiTheme="minorHAnsi" w:hAnsiTheme="minorHAnsi" w:cstheme="minorHAnsi"/>
          <w:color w:val="000000" w:themeColor="text1"/>
        </w:rPr>
      </w:pPr>
    </w:p>
    <w:p w14:paraId="3B38A6FC" w14:textId="132B6986" w:rsidR="00AB3E1E" w:rsidRPr="00E17439" w:rsidRDefault="00661435" w:rsidP="00A7420F">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This source is highly valuable</w:t>
      </w:r>
      <w:r w:rsidR="00157DEC">
        <w:rPr>
          <w:rFonts w:asciiTheme="minorHAnsi" w:hAnsiTheme="minorHAnsi" w:cstheme="minorHAnsi"/>
          <w:color w:val="000000" w:themeColor="text1"/>
        </w:rPr>
        <w:t xml:space="preserve"> </w:t>
      </w:r>
      <w:r w:rsidR="00157DEC" w:rsidRPr="00E17439">
        <w:rPr>
          <w:rFonts w:asciiTheme="minorHAnsi" w:hAnsiTheme="minorHAnsi" w:cstheme="minorHAnsi"/>
          <w:color w:val="000000" w:themeColor="text1"/>
        </w:rPr>
        <w:t>from a historical perspective</w:t>
      </w:r>
      <w:r w:rsidRPr="00E17439">
        <w:rPr>
          <w:rFonts w:asciiTheme="minorHAnsi" w:hAnsiTheme="minorHAnsi" w:cstheme="minorHAnsi"/>
          <w:color w:val="000000" w:themeColor="text1"/>
        </w:rPr>
        <w:t xml:space="preserve"> because</w:t>
      </w:r>
      <w:r w:rsidR="00875047" w:rsidRPr="00E17439">
        <w:rPr>
          <w:rFonts w:asciiTheme="minorHAnsi" w:hAnsiTheme="minorHAnsi" w:cstheme="minorHAnsi"/>
          <w:color w:val="000000" w:themeColor="text1"/>
        </w:rPr>
        <w:t>,</w:t>
      </w:r>
      <w:r w:rsidRPr="00E17439">
        <w:rPr>
          <w:rFonts w:asciiTheme="minorHAnsi" w:hAnsiTheme="minorHAnsi" w:cstheme="minorHAnsi"/>
          <w:color w:val="000000" w:themeColor="text1"/>
        </w:rPr>
        <w:t xml:space="preserve"> a</w:t>
      </w:r>
      <w:r w:rsidR="00905C90" w:rsidRPr="00E17439">
        <w:rPr>
          <w:rFonts w:asciiTheme="minorHAnsi" w:hAnsiTheme="minorHAnsi" w:cstheme="minorHAnsi"/>
          <w:color w:val="000000" w:themeColor="text1"/>
        </w:rPr>
        <w:t xml:space="preserve">s </w:t>
      </w:r>
      <w:r w:rsidRPr="00E17439">
        <w:rPr>
          <w:rFonts w:asciiTheme="minorHAnsi" w:hAnsiTheme="minorHAnsi" w:cstheme="minorHAnsi"/>
          <w:color w:val="000000" w:themeColor="text1"/>
        </w:rPr>
        <w:t>a woman</w:t>
      </w:r>
      <w:r w:rsidR="00905C90" w:rsidRPr="00E17439">
        <w:rPr>
          <w:rFonts w:asciiTheme="minorHAnsi" w:hAnsiTheme="minorHAnsi" w:cstheme="minorHAnsi"/>
          <w:color w:val="000000" w:themeColor="text1"/>
        </w:rPr>
        <w:t xml:space="preserve"> living in a patriarchal and religious society, Besant was not expected to </w:t>
      </w:r>
      <w:r w:rsidR="00875047" w:rsidRPr="00E17439">
        <w:rPr>
          <w:rFonts w:asciiTheme="minorHAnsi" w:hAnsiTheme="minorHAnsi" w:cstheme="minorHAnsi"/>
          <w:color w:val="000000" w:themeColor="text1"/>
        </w:rPr>
        <w:t xml:space="preserve">present </w:t>
      </w:r>
      <w:r w:rsidR="00905C90" w:rsidRPr="00E17439">
        <w:rPr>
          <w:rFonts w:asciiTheme="minorHAnsi" w:hAnsiTheme="minorHAnsi" w:cstheme="minorHAnsi"/>
          <w:color w:val="000000" w:themeColor="text1"/>
        </w:rPr>
        <w:t xml:space="preserve">such as logical, </w:t>
      </w:r>
      <w:r w:rsidRPr="00E17439">
        <w:rPr>
          <w:rFonts w:asciiTheme="minorHAnsi" w:hAnsiTheme="minorHAnsi" w:cstheme="minorHAnsi"/>
          <w:color w:val="000000" w:themeColor="text1"/>
        </w:rPr>
        <w:lastRenderedPageBreak/>
        <w:t>science-based</w:t>
      </w:r>
      <w:r w:rsidR="006C6AE0" w:rsidRPr="00E17439">
        <w:rPr>
          <w:rFonts w:asciiTheme="minorHAnsi" w:hAnsiTheme="minorHAnsi" w:cstheme="minorHAnsi"/>
          <w:color w:val="000000" w:themeColor="text1"/>
        </w:rPr>
        <w:t xml:space="preserve"> argument, with the elegantly structured causal chain: large families of poor men&gt; pauperism&gt;crime and disease.</w:t>
      </w:r>
      <w:r w:rsidR="00875047" w:rsidRPr="00E17439">
        <w:rPr>
          <w:rFonts w:asciiTheme="minorHAnsi" w:hAnsiTheme="minorHAnsi" w:cstheme="minorHAnsi"/>
          <w:color w:val="000000" w:themeColor="text1"/>
        </w:rPr>
        <w:t xml:space="preserve"> Women of the middle classes, like Besant, </w:t>
      </w:r>
      <w:r w:rsidR="00905C90" w:rsidRPr="00E17439">
        <w:rPr>
          <w:rFonts w:asciiTheme="minorHAnsi" w:hAnsiTheme="minorHAnsi" w:cstheme="minorHAnsi"/>
          <w:color w:val="000000" w:themeColor="text1"/>
        </w:rPr>
        <w:t>were expected to be compassionate and</w:t>
      </w:r>
      <w:r w:rsidR="00905C90">
        <w:rPr>
          <w:rFonts w:asciiTheme="minorHAnsi" w:hAnsiTheme="minorHAnsi" w:cstheme="minorHAnsi"/>
          <w:color w:val="000000" w:themeColor="text1"/>
        </w:rPr>
        <w:t xml:space="preserve"> </w:t>
      </w:r>
      <w:r w:rsidR="000E6006">
        <w:rPr>
          <w:rFonts w:asciiTheme="minorHAnsi" w:hAnsiTheme="minorHAnsi" w:cstheme="minorHAnsi"/>
          <w:color w:val="000000" w:themeColor="text1"/>
        </w:rPr>
        <w:t>maternal</w:t>
      </w:r>
      <w:r w:rsidR="00875047">
        <w:rPr>
          <w:rFonts w:asciiTheme="minorHAnsi" w:hAnsiTheme="minorHAnsi" w:cstheme="minorHAnsi"/>
          <w:color w:val="000000" w:themeColor="text1"/>
        </w:rPr>
        <w:t>,</w:t>
      </w:r>
      <w:r w:rsidR="00905C90">
        <w:rPr>
          <w:rFonts w:asciiTheme="minorHAnsi" w:hAnsiTheme="minorHAnsi" w:cstheme="minorHAnsi"/>
          <w:color w:val="000000" w:themeColor="text1"/>
        </w:rPr>
        <w:t xml:space="preserve"> as their primary role in life was motherhood</w:t>
      </w:r>
      <w:r w:rsidR="006C6AE0">
        <w:rPr>
          <w:rFonts w:asciiTheme="minorHAnsi" w:hAnsiTheme="minorHAnsi" w:cstheme="minorHAnsi"/>
          <w:color w:val="000000" w:themeColor="text1"/>
        </w:rPr>
        <w:t xml:space="preserve">, not </w:t>
      </w:r>
      <w:r w:rsidR="0070139F">
        <w:rPr>
          <w:rFonts w:asciiTheme="minorHAnsi" w:hAnsiTheme="minorHAnsi" w:cstheme="minorHAnsi"/>
          <w:color w:val="000000" w:themeColor="text1"/>
        </w:rPr>
        <w:t>cool-headed</w:t>
      </w:r>
      <w:r w:rsidR="006C6AE0">
        <w:rPr>
          <w:rFonts w:asciiTheme="minorHAnsi" w:hAnsiTheme="minorHAnsi" w:cstheme="minorHAnsi"/>
          <w:color w:val="000000" w:themeColor="text1"/>
        </w:rPr>
        <w:t xml:space="preserve"> logicians</w:t>
      </w:r>
      <w:r w:rsidR="00905C9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fact that Besant is speaking up about an unpopular topic shows that individual women played a key role in gradually changing the nature of public </w:t>
      </w:r>
      <w:r w:rsidR="006C6AE0">
        <w:rPr>
          <w:rFonts w:asciiTheme="minorHAnsi" w:hAnsiTheme="minorHAnsi" w:cstheme="minorHAnsi"/>
          <w:color w:val="000000" w:themeColor="text1"/>
        </w:rPr>
        <w:t xml:space="preserve">discourse which would lead to change in </w:t>
      </w:r>
      <w:r w:rsidR="0057045E">
        <w:rPr>
          <w:rFonts w:asciiTheme="minorHAnsi" w:hAnsiTheme="minorHAnsi" w:cstheme="minorHAnsi"/>
          <w:color w:val="000000" w:themeColor="text1"/>
        </w:rPr>
        <w:t>legislation. Furthermore,</w:t>
      </w:r>
      <w:r w:rsidR="00EF6D99">
        <w:rPr>
          <w:rFonts w:asciiTheme="minorHAnsi" w:hAnsiTheme="minorHAnsi" w:cstheme="minorHAnsi"/>
          <w:color w:val="000000" w:themeColor="text1"/>
        </w:rPr>
        <w:t xml:space="preserve"> </w:t>
      </w:r>
      <w:proofErr w:type="spellStart"/>
      <w:r w:rsidR="006162C3" w:rsidRPr="00197A6E">
        <w:rPr>
          <w:rFonts w:asciiTheme="minorHAnsi" w:hAnsiTheme="minorHAnsi" w:cstheme="minorHAnsi"/>
          <w:color w:val="000000" w:themeColor="text1"/>
        </w:rPr>
        <w:t>Bradlaugh</w:t>
      </w:r>
      <w:r w:rsidR="006C6AE0">
        <w:rPr>
          <w:rFonts w:asciiTheme="minorHAnsi" w:hAnsiTheme="minorHAnsi" w:cstheme="minorHAnsi"/>
          <w:color w:val="000000" w:themeColor="text1"/>
        </w:rPr>
        <w:t>’s</w:t>
      </w:r>
      <w:proofErr w:type="spellEnd"/>
      <w:r w:rsidR="006C6AE0">
        <w:rPr>
          <w:rFonts w:asciiTheme="minorHAnsi" w:hAnsiTheme="minorHAnsi" w:cstheme="minorHAnsi"/>
          <w:color w:val="000000" w:themeColor="text1"/>
        </w:rPr>
        <w:t xml:space="preserve"> cooperation in </w:t>
      </w:r>
      <w:r>
        <w:rPr>
          <w:rFonts w:asciiTheme="minorHAnsi" w:hAnsiTheme="minorHAnsi" w:cstheme="minorHAnsi"/>
          <w:color w:val="000000" w:themeColor="text1"/>
        </w:rPr>
        <w:t>establish</w:t>
      </w:r>
      <w:r w:rsidR="006C6AE0">
        <w:rPr>
          <w:rFonts w:asciiTheme="minorHAnsi" w:hAnsiTheme="minorHAnsi" w:cstheme="minorHAnsi"/>
          <w:color w:val="000000" w:themeColor="text1"/>
        </w:rPr>
        <w:t>ing</w:t>
      </w:r>
      <w:r>
        <w:rPr>
          <w:rFonts w:asciiTheme="minorHAnsi" w:hAnsiTheme="minorHAnsi" w:cstheme="minorHAnsi"/>
          <w:color w:val="000000" w:themeColor="text1"/>
        </w:rPr>
        <w:t xml:space="preserve"> the </w:t>
      </w:r>
      <w:r w:rsidR="007F73ED">
        <w:rPr>
          <w:rFonts w:asciiTheme="minorHAnsi" w:hAnsiTheme="minorHAnsi" w:cstheme="minorHAnsi"/>
          <w:color w:val="000000" w:themeColor="text1"/>
        </w:rPr>
        <w:t>publishing</w:t>
      </w:r>
      <w:r w:rsidR="000E6006">
        <w:rPr>
          <w:rFonts w:asciiTheme="minorHAnsi" w:hAnsiTheme="minorHAnsi" w:cstheme="minorHAnsi"/>
          <w:color w:val="000000" w:themeColor="text1"/>
        </w:rPr>
        <w:t xml:space="preserve"> company</w:t>
      </w:r>
      <w:r w:rsidR="0057045E">
        <w:rPr>
          <w:rFonts w:asciiTheme="minorHAnsi" w:hAnsiTheme="minorHAnsi" w:cstheme="minorHAnsi"/>
          <w:color w:val="000000" w:themeColor="text1"/>
        </w:rPr>
        <w:t xml:space="preserve"> </w:t>
      </w:r>
      <w:r w:rsidR="006C6AE0">
        <w:rPr>
          <w:rFonts w:asciiTheme="minorHAnsi" w:hAnsiTheme="minorHAnsi" w:cstheme="minorHAnsi"/>
          <w:color w:val="000000" w:themeColor="text1"/>
        </w:rPr>
        <w:t xml:space="preserve">again indicate </w:t>
      </w:r>
      <w:r>
        <w:rPr>
          <w:rFonts w:asciiTheme="minorHAnsi" w:hAnsiTheme="minorHAnsi" w:cstheme="minorHAnsi"/>
          <w:color w:val="000000" w:themeColor="text1"/>
        </w:rPr>
        <w:t xml:space="preserve">that individual men also contributed to improving </w:t>
      </w:r>
      <w:r w:rsidR="007F73ED">
        <w:rPr>
          <w:rFonts w:asciiTheme="minorHAnsi" w:hAnsiTheme="minorHAnsi" w:cstheme="minorHAnsi"/>
          <w:color w:val="000000" w:themeColor="text1"/>
        </w:rPr>
        <w:t>women’s</w:t>
      </w:r>
      <w:r>
        <w:rPr>
          <w:rFonts w:asciiTheme="minorHAnsi" w:hAnsiTheme="minorHAnsi" w:cstheme="minorHAnsi"/>
          <w:color w:val="000000" w:themeColor="text1"/>
        </w:rPr>
        <w:t xml:space="preserve"> social rights. The pair were</w:t>
      </w:r>
      <w:r w:rsidR="006162C3" w:rsidRPr="00197A6E">
        <w:rPr>
          <w:rFonts w:asciiTheme="minorHAnsi" w:hAnsiTheme="minorHAnsi" w:cstheme="minorHAnsi"/>
          <w:color w:val="000000" w:themeColor="text1"/>
        </w:rPr>
        <w:t xml:space="preserve"> </w:t>
      </w:r>
      <w:r w:rsidR="007F73ED" w:rsidRPr="00197A6E">
        <w:rPr>
          <w:rFonts w:asciiTheme="minorHAnsi" w:hAnsiTheme="minorHAnsi" w:cstheme="minorHAnsi"/>
          <w:color w:val="000000" w:themeColor="text1"/>
        </w:rPr>
        <w:t>arrested,</w:t>
      </w:r>
      <w:r w:rsidR="006162C3" w:rsidRPr="00197A6E">
        <w:rPr>
          <w:rFonts w:asciiTheme="minorHAnsi" w:hAnsiTheme="minorHAnsi" w:cstheme="minorHAnsi"/>
          <w:color w:val="000000" w:themeColor="text1"/>
        </w:rPr>
        <w:t xml:space="preserve"> </w:t>
      </w:r>
      <w:r w:rsidR="00905C90">
        <w:rPr>
          <w:rFonts w:asciiTheme="minorHAnsi" w:hAnsiTheme="minorHAnsi" w:cstheme="minorHAnsi"/>
          <w:color w:val="000000" w:themeColor="text1"/>
        </w:rPr>
        <w:t>and t</w:t>
      </w:r>
      <w:r w:rsidR="006162C3" w:rsidRPr="00197A6E">
        <w:rPr>
          <w:rFonts w:asciiTheme="minorHAnsi" w:hAnsiTheme="minorHAnsi" w:cstheme="minorHAnsi"/>
          <w:color w:val="000000" w:themeColor="text1"/>
        </w:rPr>
        <w:t xml:space="preserve">hey were prosecuted by the </w:t>
      </w:r>
      <w:r w:rsidR="006C6AE0" w:rsidRPr="00197A6E">
        <w:rPr>
          <w:rFonts w:asciiTheme="minorHAnsi" w:hAnsiTheme="minorHAnsi" w:cstheme="minorHAnsi"/>
          <w:color w:val="000000" w:themeColor="text1"/>
        </w:rPr>
        <w:t xml:space="preserve">Conservative </w:t>
      </w:r>
      <w:r w:rsidR="006162C3" w:rsidRPr="00197A6E">
        <w:rPr>
          <w:rFonts w:asciiTheme="minorHAnsi" w:hAnsiTheme="minorHAnsi" w:cstheme="minorHAnsi"/>
          <w:color w:val="000000" w:themeColor="text1"/>
        </w:rPr>
        <w:t xml:space="preserve">Solicitor-General, </w:t>
      </w:r>
      <w:proofErr w:type="spellStart"/>
      <w:r w:rsidR="006162C3" w:rsidRPr="00197A6E">
        <w:rPr>
          <w:rFonts w:asciiTheme="minorHAnsi" w:hAnsiTheme="minorHAnsi" w:cstheme="minorHAnsi"/>
          <w:color w:val="000000" w:themeColor="text1"/>
        </w:rPr>
        <w:t>Hardinge</w:t>
      </w:r>
      <w:proofErr w:type="spellEnd"/>
      <w:r w:rsidR="006162C3" w:rsidRPr="00197A6E">
        <w:rPr>
          <w:rFonts w:asciiTheme="minorHAnsi" w:hAnsiTheme="minorHAnsi" w:cstheme="minorHAnsi"/>
          <w:color w:val="000000" w:themeColor="text1"/>
        </w:rPr>
        <w:t xml:space="preserve"> </w:t>
      </w:r>
      <w:proofErr w:type="spellStart"/>
      <w:r w:rsidR="006162C3" w:rsidRPr="00197A6E">
        <w:rPr>
          <w:rFonts w:asciiTheme="minorHAnsi" w:hAnsiTheme="minorHAnsi" w:cstheme="minorHAnsi"/>
          <w:color w:val="000000" w:themeColor="text1"/>
        </w:rPr>
        <w:t>Giffard</w:t>
      </w:r>
      <w:proofErr w:type="spellEnd"/>
      <w:r w:rsidR="006162C3" w:rsidRPr="00197A6E">
        <w:rPr>
          <w:rFonts w:asciiTheme="minorHAnsi" w:hAnsiTheme="minorHAnsi" w:cstheme="minorHAnsi"/>
          <w:color w:val="000000" w:themeColor="text1"/>
        </w:rPr>
        <w:t>, for publishing "a certain indecent, lewd, filthy, bawdy, and obscene book".</w:t>
      </w:r>
      <w:r w:rsidR="00905C90">
        <w:rPr>
          <w:rFonts w:asciiTheme="minorHAnsi" w:hAnsiTheme="minorHAnsi" w:cstheme="minorHAnsi"/>
          <w:color w:val="000000" w:themeColor="text1"/>
        </w:rPr>
        <w:t xml:space="preserve"> </w:t>
      </w:r>
      <w:r w:rsidR="00C36BB1">
        <w:rPr>
          <w:rFonts w:asciiTheme="minorHAnsi" w:hAnsiTheme="minorHAnsi" w:cstheme="minorHAnsi"/>
          <w:color w:val="000000" w:themeColor="text1"/>
        </w:rPr>
        <w:t xml:space="preserve">The credibility of the source can be </w:t>
      </w:r>
      <w:r w:rsidR="00F8781C">
        <w:rPr>
          <w:rFonts w:asciiTheme="minorHAnsi" w:hAnsiTheme="minorHAnsi" w:cstheme="minorHAnsi"/>
          <w:color w:val="000000" w:themeColor="text1"/>
        </w:rPr>
        <w:t>questioned du</w:t>
      </w:r>
      <w:r w:rsidR="0057045E">
        <w:rPr>
          <w:rFonts w:asciiTheme="minorHAnsi" w:hAnsiTheme="minorHAnsi" w:cstheme="minorHAnsi"/>
          <w:color w:val="000000" w:themeColor="text1"/>
        </w:rPr>
        <w:t xml:space="preserve">e to </w:t>
      </w:r>
      <w:r w:rsidR="006C6AE0">
        <w:rPr>
          <w:rFonts w:asciiTheme="minorHAnsi" w:hAnsiTheme="minorHAnsi" w:cstheme="minorHAnsi"/>
          <w:color w:val="000000" w:themeColor="text1"/>
        </w:rPr>
        <w:t>its propagandist purpose.</w:t>
      </w:r>
      <w:r w:rsidR="0057045E">
        <w:rPr>
          <w:rFonts w:asciiTheme="minorHAnsi" w:hAnsiTheme="minorHAnsi" w:cstheme="minorHAnsi"/>
          <w:color w:val="000000" w:themeColor="text1"/>
        </w:rPr>
        <w:t xml:space="preserve"> </w:t>
      </w:r>
      <w:r w:rsidR="00157DEC">
        <w:rPr>
          <w:rFonts w:asciiTheme="minorHAnsi" w:hAnsiTheme="minorHAnsi" w:cstheme="minorHAnsi"/>
          <w:color w:val="000000" w:themeColor="text1"/>
        </w:rPr>
        <w:t>Besant u</w:t>
      </w:r>
      <w:r w:rsidR="00F8781C">
        <w:rPr>
          <w:rFonts w:asciiTheme="minorHAnsi" w:hAnsiTheme="minorHAnsi" w:cstheme="minorHAnsi"/>
          <w:color w:val="000000" w:themeColor="text1"/>
        </w:rPr>
        <w:t>se</w:t>
      </w:r>
      <w:r w:rsidR="00157DEC">
        <w:rPr>
          <w:rFonts w:asciiTheme="minorHAnsi" w:hAnsiTheme="minorHAnsi" w:cstheme="minorHAnsi"/>
          <w:color w:val="000000" w:themeColor="text1"/>
        </w:rPr>
        <w:t>s</w:t>
      </w:r>
      <w:r w:rsidR="00F8781C">
        <w:rPr>
          <w:rFonts w:asciiTheme="minorHAnsi" w:hAnsiTheme="minorHAnsi" w:cstheme="minorHAnsi"/>
          <w:color w:val="000000" w:themeColor="text1"/>
        </w:rPr>
        <w:t xml:space="preserve"> emotive and controversial language</w:t>
      </w:r>
      <w:r w:rsidR="00D17F70">
        <w:rPr>
          <w:rFonts w:asciiTheme="minorHAnsi" w:hAnsiTheme="minorHAnsi" w:cstheme="minorHAnsi"/>
          <w:color w:val="000000" w:themeColor="text1"/>
        </w:rPr>
        <w:t xml:space="preserve"> such as “murder”</w:t>
      </w:r>
      <w:r w:rsidR="00F8781C">
        <w:rPr>
          <w:rFonts w:asciiTheme="minorHAnsi" w:hAnsiTheme="minorHAnsi" w:cstheme="minorHAnsi"/>
          <w:color w:val="000000" w:themeColor="text1"/>
        </w:rPr>
        <w:t xml:space="preserve"> in order to draw a reaction from her largely radical </w:t>
      </w:r>
      <w:r w:rsidR="005169EF">
        <w:rPr>
          <w:rFonts w:asciiTheme="minorHAnsi" w:hAnsiTheme="minorHAnsi" w:cstheme="minorHAnsi"/>
          <w:color w:val="000000" w:themeColor="text1"/>
        </w:rPr>
        <w:t>audience</w:t>
      </w:r>
      <w:r w:rsidR="00F8781C">
        <w:rPr>
          <w:rFonts w:asciiTheme="minorHAnsi" w:hAnsiTheme="minorHAnsi" w:cstheme="minorHAnsi"/>
          <w:color w:val="000000" w:themeColor="text1"/>
        </w:rPr>
        <w:t xml:space="preserve">. </w:t>
      </w:r>
      <w:r w:rsidR="00725132">
        <w:rPr>
          <w:rFonts w:asciiTheme="minorHAnsi" w:hAnsiTheme="minorHAnsi" w:cstheme="minorHAnsi"/>
          <w:color w:val="000000" w:themeColor="text1"/>
        </w:rPr>
        <w:t xml:space="preserve">If the source itself is not effective, then its popularity certainly was: </w:t>
      </w:r>
      <w:r>
        <w:rPr>
          <w:rFonts w:asciiTheme="minorHAnsi" w:hAnsiTheme="minorHAnsi" w:cstheme="minorHAnsi"/>
          <w:color w:val="000000" w:themeColor="text1"/>
        </w:rPr>
        <w:t>i</w:t>
      </w:r>
      <w:r w:rsidR="005377A9" w:rsidRPr="00197A6E">
        <w:rPr>
          <w:rFonts w:asciiTheme="minorHAnsi" w:hAnsiTheme="minorHAnsi" w:cstheme="minorHAnsi"/>
          <w:color w:val="000000" w:themeColor="text1"/>
        </w:rPr>
        <w:t xml:space="preserve">n </w:t>
      </w:r>
      <w:r w:rsidR="006162C3" w:rsidRPr="00197A6E">
        <w:rPr>
          <w:rFonts w:asciiTheme="minorHAnsi" w:hAnsiTheme="minorHAnsi" w:cstheme="minorHAnsi"/>
          <w:color w:val="000000" w:themeColor="text1"/>
        </w:rPr>
        <w:t xml:space="preserve">1876 only 700 copies </w:t>
      </w:r>
      <w:r w:rsidR="006C6AE0">
        <w:rPr>
          <w:rFonts w:asciiTheme="minorHAnsi" w:hAnsiTheme="minorHAnsi" w:cstheme="minorHAnsi"/>
          <w:color w:val="000000" w:themeColor="text1"/>
        </w:rPr>
        <w:t>had been purchased in Britain;</w:t>
      </w:r>
      <w:r w:rsidR="00725132">
        <w:rPr>
          <w:rFonts w:asciiTheme="minorHAnsi" w:hAnsiTheme="minorHAnsi" w:cstheme="minorHAnsi"/>
          <w:color w:val="000000" w:themeColor="text1"/>
        </w:rPr>
        <w:t xml:space="preserve"> h</w:t>
      </w:r>
      <w:r w:rsidR="006162C3" w:rsidRPr="00197A6E">
        <w:rPr>
          <w:rFonts w:asciiTheme="minorHAnsi" w:hAnsiTheme="minorHAnsi" w:cstheme="minorHAnsi"/>
          <w:color w:val="000000" w:themeColor="text1"/>
        </w:rPr>
        <w:t>owever, in the three months before the trial</w:t>
      </w:r>
      <w:r w:rsidR="006C6AE0">
        <w:rPr>
          <w:rFonts w:asciiTheme="minorHAnsi" w:hAnsiTheme="minorHAnsi" w:cstheme="minorHAnsi"/>
          <w:color w:val="000000" w:themeColor="text1"/>
        </w:rPr>
        <w:t>,</w:t>
      </w:r>
      <w:r w:rsidR="006162C3" w:rsidRPr="00197A6E">
        <w:rPr>
          <w:rFonts w:asciiTheme="minorHAnsi" w:hAnsiTheme="minorHAnsi" w:cstheme="minorHAnsi"/>
          <w:color w:val="000000" w:themeColor="text1"/>
        </w:rPr>
        <w:t xml:space="preserve"> 125,000 had been sold</w:t>
      </w:r>
      <w:r w:rsidR="006C6AE0">
        <w:rPr>
          <w:rFonts w:asciiTheme="minorHAnsi" w:hAnsiTheme="minorHAnsi" w:cstheme="minorHAnsi"/>
          <w:color w:val="000000" w:themeColor="text1"/>
        </w:rPr>
        <w:t>,</w:t>
      </w:r>
      <w:r w:rsidR="0037193F">
        <w:rPr>
          <w:rFonts w:asciiTheme="minorHAnsi" w:hAnsiTheme="minorHAnsi" w:cstheme="minorHAnsi"/>
          <w:color w:val="000000" w:themeColor="text1"/>
        </w:rPr>
        <w:t xml:space="preserve"> resulting in a decline in birth rate</w:t>
      </w:r>
      <w:r w:rsidR="006C6AE0">
        <w:rPr>
          <w:rFonts w:asciiTheme="minorHAnsi" w:hAnsiTheme="minorHAnsi" w:cstheme="minorHAnsi"/>
          <w:color w:val="000000" w:themeColor="text1"/>
        </w:rPr>
        <w:t>,</w:t>
      </w:r>
      <w:r w:rsidR="005377A9" w:rsidRPr="00197A6E">
        <w:rPr>
          <w:rFonts w:asciiTheme="minorHAnsi" w:hAnsiTheme="minorHAnsi" w:cstheme="minorHAnsi"/>
          <w:color w:val="000000" w:themeColor="text1"/>
        </w:rPr>
        <w:t xml:space="preserve"> </w:t>
      </w:r>
      <w:r w:rsidR="005377A9" w:rsidRPr="00197A6E">
        <w:rPr>
          <w:rFonts w:asciiTheme="minorHAnsi" w:hAnsiTheme="minorHAnsi" w:cstheme="minorHAnsi"/>
          <w:color w:val="000000" w:themeColor="text1"/>
          <w:shd w:val="clear" w:color="auto" w:fill="FFFFFF"/>
        </w:rPr>
        <w:t>showing the</w:t>
      </w:r>
      <w:r w:rsidR="00D319E0" w:rsidRPr="00197A6E">
        <w:rPr>
          <w:rFonts w:asciiTheme="minorHAnsi" w:hAnsiTheme="minorHAnsi" w:cstheme="minorHAnsi"/>
          <w:color w:val="000000" w:themeColor="text1"/>
          <w:shd w:val="clear" w:color="auto" w:fill="FFFFFF"/>
        </w:rPr>
        <w:t xml:space="preserve"> idea of a </w:t>
      </w:r>
      <w:r w:rsidR="00D319E0" w:rsidRPr="00E17439">
        <w:rPr>
          <w:rFonts w:asciiTheme="minorHAnsi" w:hAnsiTheme="minorHAnsi" w:cstheme="minorHAnsi"/>
          <w:color w:val="000000" w:themeColor="text1"/>
          <w:shd w:val="clear" w:color="auto" w:fill="FFFFFF"/>
        </w:rPr>
        <w:t xml:space="preserve">woman advocating birth-control </w:t>
      </w:r>
      <w:r w:rsidR="006C6AE0" w:rsidRPr="00E17439">
        <w:rPr>
          <w:rFonts w:asciiTheme="minorHAnsi" w:hAnsiTheme="minorHAnsi" w:cstheme="minorHAnsi"/>
          <w:color w:val="000000" w:themeColor="text1"/>
          <w:shd w:val="clear" w:color="auto" w:fill="FFFFFF"/>
        </w:rPr>
        <w:t>not only elevated that individual woman’s status but, in this instance, impacted on the lives of women who were freed from unwanted pregnancy.</w:t>
      </w:r>
      <w:r w:rsidR="00ED4E2A" w:rsidRPr="00E17439">
        <w:rPr>
          <w:rFonts w:asciiTheme="minorHAnsi" w:hAnsiTheme="minorHAnsi" w:cstheme="minorHAnsi"/>
          <w:color w:val="000000" w:themeColor="text1"/>
          <w:shd w:val="clear" w:color="auto" w:fill="FFFFFF"/>
        </w:rPr>
        <w:t xml:space="preserve"> </w:t>
      </w:r>
    </w:p>
    <w:p w14:paraId="47BF8E4F" w14:textId="51FC59D1" w:rsidR="002C3F07" w:rsidRPr="001F2063" w:rsidRDefault="006C6AE0" w:rsidP="001F2063">
      <w:pPr>
        <w:pStyle w:val="NormalWeb"/>
        <w:rPr>
          <w:rFonts w:eastAsia="Times New Roman"/>
        </w:rPr>
      </w:pPr>
      <w:r w:rsidRPr="00E17439">
        <w:rPr>
          <w:rFonts w:asciiTheme="minorHAnsi" w:eastAsia="Times New Roman" w:hAnsiTheme="minorHAnsi" w:cstheme="minorHAnsi"/>
          <w:color w:val="000000" w:themeColor="text1"/>
          <w:shd w:val="clear" w:color="auto" w:fill="FFFFFF"/>
        </w:rPr>
        <w:t>A</w:t>
      </w:r>
      <w:r w:rsidR="009E7323" w:rsidRPr="00E17439">
        <w:rPr>
          <w:rFonts w:asciiTheme="minorHAnsi" w:eastAsia="Times New Roman" w:hAnsiTheme="minorHAnsi" w:cstheme="minorHAnsi"/>
          <w:color w:val="000000" w:themeColor="text1"/>
          <w:shd w:val="clear" w:color="auto" w:fill="FFFFFF"/>
        </w:rPr>
        <w:t>s a middle- class</w:t>
      </w:r>
      <w:r w:rsidR="004E515B" w:rsidRPr="00E17439">
        <w:rPr>
          <w:rFonts w:asciiTheme="minorHAnsi" w:eastAsia="Times New Roman" w:hAnsiTheme="minorHAnsi" w:cstheme="minorHAnsi"/>
          <w:color w:val="000000" w:themeColor="text1"/>
          <w:shd w:val="clear" w:color="auto" w:fill="FFFFFF"/>
        </w:rPr>
        <w:t xml:space="preserve"> socialist</w:t>
      </w:r>
      <w:r w:rsidR="005377A9" w:rsidRPr="00E17439">
        <w:rPr>
          <w:rFonts w:asciiTheme="minorHAnsi" w:eastAsia="Times New Roman" w:hAnsiTheme="minorHAnsi" w:cstheme="minorHAnsi"/>
          <w:color w:val="000000" w:themeColor="text1"/>
          <w:shd w:val="clear" w:color="auto" w:fill="FFFFFF"/>
        </w:rPr>
        <w:t xml:space="preserve">, Besant </w:t>
      </w:r>
      <w:r w:rsidR="00661435" w:rsidRPr="00E17439">
        <w:rPr>
          <w:rFonts w:asciiTheme="minorHAnsi" w:eastAsia="Times New Roman" w:hAnsiTheme="minorHAnsi" w:cstheme="minorHAnsi"/>
          <w:color w:val="000000" w:themeColor="text1"/>
          <w:shd w:val="clear" w:color="auto" w:fill="FFFFFF"/>
        </w:rPr>
        <w:t>later became</w:t>
      </w:r>
      <w:r w:rsidR="005377A9" w:rsidRPr="00E17439">
        <w:rPr>
          <w:rFonts w:asciiTheme="minorHAnsi" w:eastAsia="Times New Roman" w:hAnsiTheme="minorHAnsi" w:cstheme="minorHAnsi"/>
          <w:color w:val="000000" w:themeColor="text1"/>
          <w:shd w:val="clear" w:color="auto" w:fill="FFFFFF"/>
        </w:rPr>
        <w:t xml:space="preserve"> a prominent</w:t>
      </w:r>
      <w:r w:rsidR="005377A9" w:rsidRPr="00197A6E">
        <w:rPr>
          <w:rFonts w:asciiTheme="minorHAnsi" w:eastAsia="Times New Roman" w:hAnsiTheme="minorHAnsi" w:cstheme="minorHAnsi"/>
          <w:color w:val="000000" w:themeColor="text1"/>
          <w:shd w:val="clear" w:color="auto" w:fill="FFFFFF"/>
        </w:rPr>
        <w:t xml:space="preserve"> figure in the new </w:t>
      </w:r>
      <w:r>
        <w:rPr>
          <w:rFonts w:asciiTheme="minorHAnsi" w:eastAsia="Times New Roman" w:hAnsiTheme="minorHAnsi" w:cstheme="minorHAnsi"/>
          <w:color w:val="000000" w:themeColor="text1"/>
          <w:shd w:val="clear" w:color="auto" w:fill="FFFFFF"/>
        </w:rPr>
        <w:t xml:space="preserve">trade </w:t>
      </w:r>
      <w:r w:rsidR="005377A9" w:rsidRPr="00197A6E">
        <w:rPr>
          <w:rFonts w:asciiTheme="minorHAnsi" w:eastAsia="Times New Roman" w:hAnsiTheme="minorHAnsi" w:cstheme="minorHAnsi"/>
          <w:color w:val="000000" w:themeColor="text1"/>
          <w:shd w:val="clear" w:color="auto" w:fill="FFFFFF"/>
        </w:rPr>
        <w:t>union</w:t>
      </w:r>
      <w:r>
        <w:rPr>
          <w:rFonts w:asciiTheme="minorHAnsi" w:eastAsia="Times New Roman" w:hAnsiTheme="minorHAnsi" w:cstheme="minorHAnsi"/>
          <w:color w:val="000000" w:themeColor="text1"/>
          <w:shd w:val="clear" w:color="auto" w:fill="FFFFFF"/>
        </w:rPr>
        <w:t xml:space="preserve"> </w:t>
      </w:r>
      <w:r w:rsidR="005377A9" w:rsidRPr="00197A6E">
        <w:rPr>
          <w:rFonts w:asciiTheme="minorHAnsi" w:eastAsia="Times New Roman" w:hAnsiTheme="minorHAnsi" w:cstheme="minorHAnsi"/>
          <w:color w:val="000000" w:themeColor="text1"/>
          <w:shd w:val="clear" w:color="auto" w:fill="FFFFFF"/>
        </w:rPr>
        <w:t>movement</w:t>
      </w:r>
      <w:r>
        <w:rPr>
          <w:rFonts w:asciiTheme="minorHAnsi" w:eastAsia="Times New Roman" w:hAnsiTheme="minorHAnsi" w:cstheme="minorHAnsi"/>
          <w:color w:val="000000" w:themeColor="text1"/>
          <w:shd w:val="clear" w:color="auto" w:fill="FFFFFF"/>
        </w:rPr>
        <w:t>,</w:t>
      </w:r>
      <w:r w:rsidR="005377A9" w:rsidRPr="00197A6E">
        <w:rPr>
          <w:rFonts w:asciiTheme="minorHAnsi" w:eastAsia="Times New Roman" w:hAnsiTheme="minorHAnsi" w:cstheme="minorHAnsi"/>
          <w:color w:val="000000" w:themeColor="text1"/>
          <w:shd w:val="clear" w:color="auto" w:fill="FFFFFF"/>
        </w:rPr>
        <w:t xml:space="preserve"> le</w:t>
      </w:r>
      <w:r>
        <w:rPr>
          <w:rFonts w:asciiTheme="minorHAnsi" w:eastAsia="Times New Roman" w:hAnsiTheme="minorHAnsi" w:cstheme="minorHAnsi"/>
          <w:color w:val="000000" w:themeColor="text1"/>
          <w:shd w:val="clear" w:color="auto" w:fill="FFFFFF"/>
        </w:rPr>
        <w:t>a</w:t>
      </w:r>
      <w:r w:rsidR="005377A9" w:rsidRPr="00197A6E">
        <w:rPr>
          <w:rFonts w:asciiTheme="minorHAnsi" w:eastAsia="Times New Roman" w:hAnsiTheme="minorHAnsi" w:cstheme="minorHAnsi"/>
          <w:color w:val="000000" w:themeColor="text1"/>
          <w:shd w:val="clear" w:color="auto" w:fill="FFFFFF"/>
        </w:rPr>
        <w:t>d</w:t>
      </w:r>
      <w:r>
        <w:rPr>
          <w:rFonts w:asciiTheme="minorHAnsi" w:eastAsia="Times New Roman" w:hAnsiTheme="minorHAnsi" w:cstheme="minorHAnsi"/>
          <w:color w:val="000000" w:themeColor="text1"/>
          <w:shd w:val="clear" w:color="auto" w:fill="FFFFFF"/>
        </w:rPr>
        <w:t>ing</w:t>
      </w:r>
      <w:r w:rsidR="005377A9" w:rsidRPr="00197A6E">
        <w:rPr>
          <w:rFonts w:asciiTheme="minorHAnsi" w:eastAsia="Times New Roman" w:hAnsiTheme="minorHAnsi" w:cstheme="minorHAnsi"/>
          <w:color w:val="000000" w:themeColor="text1"/>
          <w:shd w:val="clear" w:color="auto" w:fill="FFFFFF"/>
        </w:rPr>
        <w:t xml:space="preserve"> the 1888</w:t>
      </w:r>
      <w:r w:rsidR="00661435">
        <w:rPr>
          <w:rFonts w:asciiTheme="minorHAnsi" w:eastAsia="Times New Roman" w:hAnsiTheme="minorHAnsi" w:cstheme="minorHAnsi"/>
          <w:color w:val="000000" w:themeColor="text1"/>
          <w:shd w:val="clear" w:color="auto" w:fill="FFFFFF"/>
        </w:rPr>
        <w:t xml:space="preserve"> </w:t>
      </w:r>
      <w:r>
        <w:rPr>
          <w:rFonts w:asciiTheme="minorHAnsi" w:eastAsia="Times New Roman" w:hAnsiTheme="minorHAnsi" w:cstheme="minorHAnsi"/>
          <w:color w:val="000000" w:themeColor="text1"/>
          <w:shd w:val="clear" w:color="auto" w:fill="FFFFFF"/>
        </w:rPr>
        <w:t>Match girl</w:t>
      </w:r>
      <w:r w:rsidR="005169EF">
        <w:rPr>
          <w:rFonts w:asciiTheme="minorHAnsi" w:eastAsia="Times New Roman" w:hAnsiTheme="minorHAnsi" w:cstheme="minorHAnsi"/>
          <w:color w:val="000000" w:themeColor="text1"/>
          <w:shd w:val="clear" w:color="auto" w:fill="FFFFFF"/>
        </w:rPr>
        <w:t>s</w:t>
      </w:r>
      <w:r>
        <w:rPr>
          <w:rFonts w:asciiTheme="minorHAnsi" w:eastAsia="Times New Roman" w:hAnsiTheme="minorHAnsi" w:cstheme="minorHAnsi"/>
          <w:color w:val="000000" w:themeColor="text1"/>
          <w:shd w:val="clear" w:color="auto" w:fill="FFFFFF"/>
        </w:rPr>
        <w:t>’ s</w:t>
      </w:r>
      <w:r w:rsidR="009C486A" w:rsidRPr="00197A6E">
        <w:rPr>
          <w:rFonts w:asciiTheme="minorHAnsi" w:eastAsia="Times New Roman" w:hAnsiTheme="minorHAnsi" w:cstheme="minorHAnsi"/>
          <w:color w:val="000000" w:themeColor="text1"/>
          <w:shd w:val="clear" w:color="auto" w:fill="FFFFFF"/>
        </w:rPr>
        <w:t>trikes</w:t>
      </w:r>
      <w:r w:rsidR="005377A9" w:rsidRPr="00197A6E">
        <w:rPr>
          <w:rFonts w:asciiTheme="minorHAnsi" w:eastAsia="Times New Roman" w:hAnsiTheme="minorHAnsi" w:cstheme="minorHAnsi"/>
          <w:color w:val="000000" w:themeColor="text1"/>
          <w:shd w:val="clear" w:color="auto" w:fill="FFFFFF"/>
        </w:rPr>
        <w:t xml:space="preserve"> where</w:t>
      </w:r>
      <w:r w:rsidR="009C486A" w:rsidRPr="00197A6E">
        <w:rPr>
          <w:rFonts w:asciiTheme="minorHAnsi" w:eastAsia="Times New Roman" w:hAnsiTheme="minorHAnsi" w:cstheme="minorHAnsi"/>
          <w:color w:val="000000" w:themeColor="text1"/>
          <w:shd w:val="clear" w:color="auto" w:fill="FFFFFF"/>
        </w:rPr>
        <w:t xml:space="preserve"> unskilled workers succeed</w:t>
      </w:r>
      <w:r w:rsidR="005377A9" w:rsidRPr="00197A6E">
        <w:rPr>
          <w:rFonts w:asciiTheme="minorHAnsi" w:eastAsia="Times New Roman" w:hAnsiTheme="minorHAnsi" w:cstheme="minorHAnsi"/>
          <w:color w:val="000000" w:themeColor="text1"/>
          <w:shd w:val="clear" w:color="auto" w:fill="FFFFFF"/>
        </w:rPr>
        <w:t>ed</w:t>
      </w:r>
      <w:r w:rsidR="009C486A" w:rsidRPr="00197A6E">
        <w:rPr>
          <w:rFonts w:asciiTheme="minorHAnsi" w:eastAsia="Times New Roman" w:hAnsiTheme="minorHAnsi" w:cstheme="minorHAnsi"/>
          <w:color w:val="000000" w:themeColor="text1"/>
          <w:shd w:val="clear" w:color="auto" w:fill="FFFFFF"/>
        </w:rPr>
        <w:t xml:space="preserve"> for the first time.</w:t>
      </w:r>
      <w:r w:rsidR="00D82C16" w:rsidRPr="00D82C16">
        <w:rPr>
          <w:rFonts w:asciiTheme="minorHAnsi" w:hAnsiTheme="minorHAnsi" w:cstheme="minorHAnsi"/>
          <w:color w:val="000000" w:themeColor="text1"/>
        </w:rPr>
        <w:t xml:space="preserve"> </w:t>
      </w:r>
      <w:r w:rsidR="007F73ED">
        <w:rPr>
          <w:rFonts w:asciiTheme="minorHAnsi" w:eastAsia="Times New Roman" w:hAnsiTheme="minorHAnsi" w:cstheme="minorHAnsi"/>
          <w:color w:val="000000" w:themeColor="text1"/>
          <w:shd w:val="clear" w:color="auto" w:fill="FFFFFF"/>
        </w:rPr>
        <w:t>In f</w:t>
      </w:r>
      <w:r>
        <w:rPr>
          <w:rFonts w:asciiTheme="minorHAnsi" w:eastAsia="Times New Roman" w:hAnsiTheme="minorHAnsi" w:cstheme="minorHAnsi"/>
          <w:color w:val="000000" w:themeColor="text1"/>
          <w:shd w:val="clear" w:color="auto" w:fill="FFFFFF"/>
        </w:rPr>
        <w:t>act, Besant’s close association</w:t>
      </w:r>
      <w:r w:rsidR="007F73ED">
        <w:rPr>
          <w:rFonts w:asciiTheme="minorHAnsi" w:eastAsia="Times New Roman" w:hAnsiTheme="minorHAnsi" w:cstheme="minorHAnsi"/>
          <w:color w:val="000000" w:themeColor="text1"/>
          <w:shd w:val="clear" w:color="auto" w:fill="FFFFFF"/>
        </w:rPr>
        <w:t xml:space="preserve"> with the movement mean</w:t>
      </w:r>
      <w:r>
        <w:rPr>
          <w:rFonts w:asciiTheme="minorHAnsi" w:eastAsia="Times New Roman" w:hAnsiTheme="minorHAnsi" w:cstheme="minorHAnsi"/>
          <w:color w:val="000000" w:themeColor="text1"/>
          <w:shd w:val="clear" w:color="auto" w:fill="FFFFFF"/>
        </w:rPr>
        <w:t>s</w:t>
      </w:r>
      <w:r w:rsidR="007F73ED">
        <w:rPr>
          <w:rFonts w:asciiTheme="minorHAnsi" w:eastAsia="Times New Roman" w:hAnsiTheme="minorHAnsi" w:cstheme="minorHAnsi"/>
          <w:color w:val="000000" w:themeColor="text1"/>
          <w:shd w:val="clear" w:color="auto" w:fill="FFFFFF"/>
        </w:rPr>
        <w:t xml:space="preserve"> that she is often given much of the credit for its successes. This hagiographical approach</w:t>
      </w:r>
      <w:r>
        <w:rPr>
          <w:rFonts w:asciiTheme="minorHAnsi" w:eastAsia="Times New Roman" w:hAnsiTheme="minorHAnsi" w:cstheme="minorHAnsi"/>
          <w:color w:val="000000" w:themeColor="text1"/>
          <w:shd w:val="clear" w:color="auto" w:fill="FFFFFF"/>
        </w:rPr>
        <w:t xml:space="preserve"> to her</w:t>
      </w:r>
      <w:r w:rsidR="00017CCD" w:rsidRPr="00197A6E">
        <w:rPr>
          <w:rFonts w:asciiTheme="minorHAnsi" w:eastAsia="Times New Roman" w:hAnsiTheme="minorHAnsi" w:cstheme="minorHAnsi"/>
          <w:color w:val="000000" w:themeColor="text1"/>
          <w:shd w:val="clear" w:color="auto" w:fill="FFFFFF"/>
        </w:rPr>
        <w:t xml:space="preserve"> </w:t>
      </w:r>
      <w:r w:rsidR="007F73ED">
        <w:rPr>
          <w:rFonts w:asciiTheme="minorHAnsi" w:eastAsia="Times New Roman" w:hAnsiTheme="minorHAnsi" w:cstheme="minorHAnsi"/>
          <w:color w:val="000000" w:themeColor="text1"/>
          <w:shd w:val="clear" w:color="auto" w:fill="FFFFFF"/>
        </w:rPr>
        <w:t xml:space="preserve">is reflected in the work of </w:t>
      </w:r>
      <w:r w:rsidR="007F73ED">
        <w:rPr>
          <w:rFonts w:asciiTheme="minorHAnsi" w:hAnsiTheme="minorHAnsi" w:cstheme="minorHAnsi"/>
          <w:color w:val="000000" w:themeColor="text1"/>
        </w:rPr>
        <w:t>t</w:t>
      </w:r>
      <w:r w:rsidR="00A7420F" w:rsidRPr="00197A6E">
        <w:rPr>
          <w:rFonts w:asciiTheme="minorHAnsi" w:hAnsiTheme="minorHAnsi" w:cstheme="minorHAnsi"/>
          <w:color w:val="000000" w:themeColor="text1"/>
        </w:rPr>
        <w:t>he orthodox historian</w:t>
      </w:r>
      <w:r>
        <w:rPr>
          <w:rFonts w:asciiTheme="minorHAnsi" w:hAnsiTheme="minorHAnsi" w:cstheme="minorHAnsi"/>
          <w:color w:val="000000" w:themeColor="text1"/>
        </w:rPr>
        <w:t>,</w:t>
      </w:r>
      <w:r w:rsidR="00A7420F" w:rsidRPr="00197A6E">
        <w:rPr>
          <w:rFonts w:asciiTheme="minorHAnsi" w:hAnsiTheme="minorHAnsi" w:cstheme="minorHAnsi"/>
          <w:color w:val="000000" w:themeColor="text1"/>
        </w:rPr>
        <w:t xml:space="preserve"> Ray Strachey</w:t>
      </w:r>
      <w:r>
        <w:rPr>
          <w:rFonts w:asciiTheme="minorHAnsi" w:hAnsiTheme="minorHAnsi" w:cstheme="minorHAnsi"/>
          <w:color w:val="000000" w:themeColor="text1"/>
        </w:rPr>
        <w:t>,</w:t>
      </w:r>
      <w:r w:rsidR="007F73ED">
        <w:rPr>
          <w:rFonts w:asciiTheme="minorHAnsi" w:hAnsiTheme="minorHAnsi" w:cstheme="minorHAnsi"/>
          <w:color w:val="000000" w:themeColor="text1"/>
        </w:rPr>
        <w:t xml:space="preserve"> who</w:t>
      </w:r>
      <w:r>
        <w:rPr>
          <w:rFonts w:asciiTheme="minorHAnsi" w:hAnsiTheme="minorHAnsi" w:cstheme="minorHAnsi"/>
          <w:color w:val="000000" w:themeColor="text1"/>
        </w:rPr>
        <w:t xml:space="preserve"> strongly advocated </w:t>
      </w:r>
      <w:r w:rsidR="00A7420F" w:rsidRPr="00197A6E">
        <w:rPr>
          <w:rFonts w:asciiTheme="minorHAnsi" w:hAnsiTheme="minorHAnsi" w:cstheme="minorHAnsi"/>
          <w:color w:val="000000" w:themeColor="text1"/>
        </w:rPr>
        <w:t xml:space="preserve">that </w:t>
      </w:r>
      <w:r>
        <w:rPr>
          <w:rFonts w:asciiTheme="minorHAnsi" w:hAnsiTheme="minorHAnsi" w:cstheme="minorHAnsi"/>
          <w:color w:val="000000" w:themeColor="text1"/>
        </w:rPr>
        <w:t xml:space="preserve">it was </w:t>
      </w:r>
      <w:r w:rsidR="00A7420F" w:rsidRPr="00197A6E">
        <w:rPr>
          <w:rFonts w:asciiTheme="minorHAnsi" w:hAnsiTheme="minorHAnsi" w:cstheme="minorHAnsi"/>
          <w:color w:val="000000" w:themeColor="text1"/>
        </w:rPr>
        <w:t>the legacy of</w:t>
      </w:r>
      <w:r>
        <w:rPr>
          <w:rFonts w:asciiTheme="minorHAnsi" w:hAnsiTheme="minorHAnsi" w:cstheme="minorHAnsi"/>
          <w:color w:val="000000" w:themeColor="text1"/>
        </w:rPr>
        <w:t xml:space="preserve"> a</w:t>
      </w:r>
      <w:r w:rsidR="00A7420F" w:rsidRPr="00197A6E">
        <w:rPr>
          <w:rFonts w:asciiTheme="minorHAnsi" w:hAnsiTheme="minorHAnsi" w:cstheme="minorHAnsi"/>
          <w:color w:val="000000" w:themeColor="text1"/>
        </w:rPr>
        <w:t xml:space="preserve"> “few outstanding women” such as Barbra </w:t>
      </w:r>
      <w:proofErr w:type="spellStart"/>
      <w:r w:rsidR="00A7420F" w:rsidRPr="00197A6E">
        <w:rPr>
          <w:rFonts w:asciiTheme="minorHAnsi" w:hAnsiTheme="minorHAnsi" w:cstheme="minorHAnsi"/>
          <w:color w:val="000000" w:themeColor="text1"/>
        </w:rPr>
        <w:t>Bodichon</w:t>
      </w:r>
      <w:proofErr w:type="spellEnd"/>
      <w:r w:rsidR="00A7420F" w:rsidRPr="00197A6E">
        <w:rPr>
          <w:rFonts w:asciiTheme="minorHAnsi" w:hAnsiTheme="minorHAnsi" w:cstheme="minorHAnsi"/>
          <w:color w:val="000000" w:themeColor="text1"/>
        </w:rPr>
        <w:t xml:space="preserve"> and Josephine Butler </w:t>
      </w:r>
      <w:r w:rsidR="00135F42">
        <w:rPr>
          <w:rFonts w:asciiTheme="minorHAnsi" w:hAnsiTheme="minorHAnsi" w:cstheme="minorHAnsi"/>
          <w:color w:val="000000" w:themeColor="text1"/>
        </w:rPr>
        <w:t xml:space="preserve">that </w:t>
      </w:r>
      <w:r w:rsidR="00A7420F" w:rsidRPr="00197A6E">
        <w:rPr>
          <w:rFonts w:asciiTheme="minorHAnsi" w:hAnsiTheme="minorHAnsi" w:cstheme="minorHAnsi"/>
          <w:color w:val="000000" w:themeColor="text1"/>
        </w:rPr>
        <w:t xml:space="preserve">contributed to </w:t>
      </w:r>
      <w:r w:rsidR="00A7420F" w:rsidRPr="0057045E">
        <w:rPr>
          <w:rFonts w:asciiTheme="minorHAnsi" w:hAnsiTheme="minorHAnsi" w:cstheme="minorHAnsi"/>
          <w:color w:val="000000" w:themeColor="text1"/>
        </w:rPr>
        <w:t>the main change</w:t>
      </w:r>
      <w:r w:rsidR="00135F42">
        <w:rPr>
          <w:rFonts w:asciiTheme="minorHAnsi" w:hAnsiTheme="minorHAnsi" w:cstheme="minorHAnsi"/>
          <w:color w:val="000000" w:themeColor="text1"/>
        </w:rPr>
        <w:t>s</w:t>
      </w:r>
      <w:r w:rsidR="00A7420F" w:rsidRPr="0057045E">
        <w:rPr>
          <w:rFonts w:asciiTheme="minorHAnsi" w:hAnsiTheme="minorHAnsi" w:cstheme="minorHAnsi"/>
          <w:color w:val="000000" w:themeColor="text1"/>
        </w:rPr>
        <w:t xml:space="preserve"> being made in society from 1850.</w:t>
      </w:r>
      <w:r w:rsidR="007F73ED" w:rsidRPr="0057045E">
        <w:rPr>
          <w:rFonts w:asciiTheme="minorHAnsi" w:hAnsiTheme="minorHAnsi" w:cstheme="minorHAnsi"/>
          <w:color w:val="000000" w:themeColor="text1"/>
        </w:rPr>
        <w:t xml:space="preserve"> Strachey </w:t>
      </w:r>
      <w:r w:rsidR="00A7420F" w:rsidRPr="0057045E">
        <w:rPr>
          <w:rFonts w:asciiTheme="minorHAnsi" w:hAnsiTheme="minorHAnsi" w:cstheme="minorHAnsi"/>
          <w:color w:val="000000" w:themeColor="text1"/>
        </w:rPr>
        <w:t>believes it w</w:t>
      </w:r>
      <w:r w:rsidR="00AB4680" w:rsidRPr="0057045E">
        <w:rPr>
          <w:rFonts w:asciiTheme="minorHAnsi" w:hAnsiTheme="minorHAnsi" w:cstheme="minorHAnsi"/>
          <w:color w:val="000000" w:themeColor="text1"/>
        </w:rPr>
        <w:t>a</w:t>
      </w:r>
      <w:r w:rsidR="00A7420F" w:rsidRPr="0057045E">
        <w:rPr>
          <w:rFonts w:asciiTheme="minorHAnsi" w:hAnsiTheme="minorHAnsi" w:cstheme="minorHAnsi"/>
          <w:color w:val="000000" w:themeColor="text1"/>
        </w:rPr>
        <w:t xml:space="preserve">s the </w:t>
      </w:r>
      <w:r w:rsidR="00B70099" w:rsidRPr="0057045E">
        <w:rPr>
          <w:rFonts w:asciiTheme="minorHAnsi" w:hAnsiTheme="minorHAnsi" w:cstheme="minorHAnsi"/>
          <w:color w:val="000000" w:themeColor="text1"/>
        </w:rPr>
        <w:t>“philanthropists”</w:t>
      </w:r>
      <w:r w:rsidR="00AC7AD8">
        <w:rPr>
          <w:rFonts w:asciiTheme="minorHAnsi" w:hAnsiTheme="minorHAnsi" w:cstheme="minorHAnsi"/>
          <w:color w:val="000000" w:themeColor="text1"/>
        </w:rPr>
        <w:t xml:space="preserve"> who</w:t>
      </w:r>
      <w:r w:rsidR="00A7420F" w:rsidRPr="0057045E">
        <w:rPr>
          <w:rFonts w:asciiTheme="minorHAnsi" w:hAnsiTheme="minorHAnsi" w:cstheme="minorHAnsi"/>
          <w:color w:val="000000" w:themeColor="text1"/>
        </w:rPr>
        <w:t xml:space="preserve"> “quickened the </w:t>
      </w:r>
      <w:r w:rsidR="00AB4680" w:rsidRPr="0057045E">
        <w:rPr>
          <w:rFonts w:asciiTheme="minorHAnsi" w:hAnsiTheme="minorHAnsi" w:cstheme="minorHAnsi"/>
          <w:color w:val="000000" w:themeColor="text1"/>
        </w:rPr>
        <w:t>women’s</w:t>
      </w:r>
      <w:r w:rsidR="00A7420F" w:rsidRPr="0057045E">
        <w:rPr>
          <w:rFonts w:asciiTheme="minorHAnsi" w:hAnsiTheme="minorHAnsi" w:cstheme="minorHAnsi"/>
          <w:color w:val="000000" w:themeColor="text1"/>
        </w:rPr>
        <w:t xml:space="preserve"> movement to life”</w:t>
      </w:r>
      <w:r w:rsidR="00135F42">
        <w:rPr>
          <w:rFonts w:asciiTheme="minorHAnsi" w:hAnsiTheme="minorHAnsi" w:cstheme="minorHAnsi"/>
          <w:color w:val="000000" w:themeColor="text1"/>
        </w:rPr>
        <w:t>,</w:t>
      </w:r>
      <w:r w:rsidR="000E515A" w:rsidRPr="0057045E">
        <w:rPr>
          <w:rStyle w:val="FootnoteReference"/>
          <w:rFonts w:asciiTheme="minorHAnsi" w:hAnsiTheme="minorHAnsi" w:cstheme="minorHAnsi"/>
          <w:color w:val="000000" w:themeColor="text1"/>
        </w:rPr>
        <w:footnoteReference w:id="11"/>
      </w:r>
      <w:r w:rsidR="001101F9" w:rsidRPr="0057045E">
        <w:rPr>
          <w:rFonts w:asciiTheme="minorHAnsi" w:hAnsiTheme="minorHAnsi" w:cstheme="minorHAnsi"/>
          <w:color w:val="000000" w:themeColor="text1"/>
        </w:rPr>
        <w:t xml:space="preserve"> </w:t>
      </w:r>
      <w:r w:rsidR="00135F42">
        <w:rPr>
          <w:rFonts w:asciiTheme="minorHAnsi" w:hAnsiTheme="minorHAnsi" w:cstheme="minorHAnsi"/>
          <w:color w:val="000000" w:themeColor="text1"/>
        </w:rPr>
        <w:t xml:space="preserve">a </w:t>
      </w:r>
      <w:r w:rsidR="00135F42" w:rsidRPr="0057045E">
        <w:rPr>
          <w:rFonts w:asciiTheme="minorHAnsi" w:hAnsiTheme="minorHAnsi" w:cstheme="minorHAnsi"/>
          <w:color w:val="000000" w:themeColor="text1"/>
        </w:rPr>
        <w:t>whiggish view</w:t>
      </w:r>
      <w:r w:rsidR="00AC7AD8">
        <w:rPr>
          <w:rFonts w:asciiTheme="minorHAnsi" w:hAnsiTheme="minorHAnsi" w:cstheme="minorHAnsi"/>
          <w:color w:val="000000" w:themeColor="text1"/>
        </w:rPr>
        <w:t>, which disregards working class contributions</w:t>
      </w:r>
      <w:r w:rsidR="00135F42" w:rsidRPr="0057045E">
        <w:rPr>
          <w:rFonts w:asciiTheme="minorHAnsi" w:hAnsiTheme="minorHAnsi" w:cstheme="minorHAnsi"/>
          <w:color w:val="000000" w:themeColor="text1"/>
        </w:rPr>
        <w:t xml:space="preserve"> </w:t>
      </w:r>
      <w:r w:rsidR="00135F42">
        <w:rPr>
          <w:rFonts w:asciiTheme="minorHAnsi" w:hAnsiTheme="minorHAnsi" w:cstheme="minorHAnsi"/>
          <w:color w:val="000000" w:themeColor="text1"/>
        </w:rPr>
        <w:t>that is not surprising in an upper-class woma</w:t>
      </w:r>
      <w:r w:rsidR="00A7420F" w:rsidRPr="0057045E">
        <w:rPr>
          <w:rFonts w:asciiTheme="minorHAnsi" w:hAnsiTheme="minorHAnsi" w:cstheme="minorHAnsi"/>
          <w:color w:val="000000" w:themeColor="text1"/>
        </w:rPr>
        <w:t>n</w:t>
      </w:r>
      <w:r w:rsidR="00135F42">
        <w:rPr>
          <w:rFonts w:asciiTheme="minorHAnsi" w:hAnsiTheme="minorHAnsi" w:cstheme="minorHAnsi"/>
          <w:color w:val="000000" w:themeColor="text1"/>
        </w:rPr>
        <w:t xml:space="preserve"> like Strachey. </w:t>
      </w:r>
      <w:r w:rsidR="00D82C16" w:rsidRPr="0057045E">
        <w:rPr>
          <w:rFonts w:asciiTheme="minorHAnsi" w:hAnsiTheme="minorHAnsi" w:cstheme="minorHAnsi"/>
          <w:color w:val="000000" w:themeColor="text1"/>
        </w:rPr>
        <w:t>In contrast,</w:t>
      </w:r>
      <w:r w:rsidR="00C0370F" w:rsidRPr="0057045E">
        <w:rPr>
          <w:rFonts w:asciiTheme="minorHAnsi" w:hAnsiTheme="minorHAnsi" w:cstheme="minorHAnsi"/>
          <w:color w:val="000000" w:themeColor="text1"/>
        </w:rPr>
        <w:t xml:space="preserve"> events such as the </w:t>
      </w:r>
      <w:r w:rsidR="00157DEC" w:rsidRPr="0057045E">
        <w:rPr>
          <w:rFonts w:asciiTheme="minorHAnsi" w:hAnsiTheme="minorHAnsi" w:cstheme="minorHAnsi"/>
          <w:color w:val="000000" w:themeColor="text1"/>
        </w:rPr>
        <w:t>M</w:t>
      </w:r>
      <w:r w:rsidR="00C0370F" w:rsidRPr="0057045E">
        <w:rPr>
          <w:rFonts w:asciiTheme="minorHAnsi" w:hAnsiTheme="minorHAnsi" w:cstheme="minorHAnsi"/>
          <w:color w:val="000000" w:themeColor="text1"/>
        </w:rPr>
        <w:t>atchgirls</w:t>
      </w:r>
      <w:r w:rsidR="00135F42">
        <w:rPr>
          <w:rFonts w:asciiTheme="minorHAnsi" w:hAnsiTheme="minorHAnsi" w:cstheme="minorHAnsi"/>
          <w:color w:val="000000" w:themeColor="text1"/>
        </w:rPr>
        <w:t>’</w:t>
      </w:r>
      <w:r w:rsidR="007F73ED" w:rsidRPr="0057045E">
        <w:rPr>
          <w:rFonts w:asciiTheme="minorHAnsi" w:hAnsiTheme="minorHAnsi" w:cstheme="minorHAnsi"/>
          <w:color w:val="000000" w:themeColor="text1"/>
        </w:rPr>
        <w:t xml:space="preserve"> S</w:t>
      </w:r>
      <w:r w:rsidR="00C0370F" w:rsidRPr="0057045E">
        <w:rPr>
          <w:rFonts w:asciiTheme="minorHAnsi" w:hAnsiTheme="minorHAnsi" w:cstheme="minorHAnsi"/>
          <w:color w:val="000000" w:themeColor="text1"/>
        </w:rPr>
        <w:t xml:space="preserve">trike </w:t>
      </w:r>
      <w:r w:rsidR="00D82C16" w:rsidRPr="0057045E">
        <w:rPr>
          <w:rFonts w:asciiTheme="minorHAnsi" w:hAnsiTheme="minorHAnsi" w:cstheme="minorHAnsi"/>
          <w:color w:val="000000" w:themeColor="text1"/>
        </w:rPr>
        <w:t xml:space="preserve">or </w:t>
      </w:r>
      <w:r w:rsidR="00D82C16" w:rsidRPr="0057045E">
        <w:rPr>
          <w:rFonts w:asciiTheme="minorHAnsi" w:eastAsia="Times New Roman" w:hAnsiTheme="minorHAnsi" w:cstheme="minorHAnsi"/>
        </w:rPr>
        <w:t xml:space="preserve">Clementina Black securing the first successful equal pay resolution at Trades Union Congress (1888) </w:t>
      </w:r>
      <w:r w:rsidR="00D82C16" w:rsidRPr="0057045E">
        <w:rPr>
          <w:rFonts w:asciiTheme="minorHAnsi" w:hAnsiTheme="minorHAnsi" w:cstheme="minorHAnsi"/>
          <w:color w:val="000000" w:themeColor="text1"/>
        </w:rPr>
        <w:t xml:space="preserve">show that working class </w:t>
      </w:r>
      <w:r w:rsidR="00135F42">
        <w:rPr>
          <w:rFonts w:asciiTheme="minorHAnsi" w:hAnsiTheme="minorHAnsi" w:cstheme="minorHAnsi"/>
          <w:color w:val="000000" w:themeColor="text1"/>
        </w:rPr>
        <w:t xml:space="preserve">women </w:t>
      </w:r>
      <w:r w:rsidR="00D82C16" w:rsidRPr="0057045E">
        <w:rPr>
          <w:rFonts w:asciiTheme="minorHAnsi" w:hAnsiTheme="minorHAnsi" w:cstheme="minorHAnsi"/>
          <w:color w:val="000000" w:themeColor="text1"/>
        </w:rPr>
        <w:t>were beginning to have a widespread impact</w:t>
      </w:r>
      <w:r w:rsidR="00135F42">
        <w:rPr>
          <w:rFonts w:asciiTheme="minorHAnsi" w:hAnsiTheme="minorHAnsi" w:cstheme="minorHAnsi"/>
          <w:color w:val="000000" w:themeColor="text1"/>
        </w:rPr>
        <w:t xml:space="preserve"> too</w:t>
      </w:r>
      <w:r w:rsidR="00D82C16" w:rsidRPr="0057045E">
        <w:rPr>
          <w:rFonts w:asciiTheme="minorHAnsi" w:hAnsiTheme="minorHAnsi" w:cstheme="minorHAnsi"/>
          <w:color w:val="000000" w:themeColor="text1"/>
        </w:rPr>
        <w:t>.</w:t>
      </w:r>
    </w:p>
    <w:p w14:paraId="10ECADF5" w14:textId="7330F7D1" w:rsidR="004268F6" w:rsidRDefault="00135F42" w:rsidP="004268F6">
      <w:pPr>
        <w:pStyle w:val="NormalWeb"/>
        <w:rPr>
          <w:rFonts w:asciiTheme="minorHAnsi" w:hAnsiTheme="minorHAnsi" w:cstheme="minorHAnsi"/>
          <w:color w:val="000000" w:themeColor="text1"/>
        </w:rPr>
      </w:pPr>
      <w:r>
        <w:rPr>
          <w:rFonts w:asciiTheme="minorHAnsi" w:hAnsiTheme="minorHAnsi" w:cstheme="minorHAnsi"/>
          <w:color w:val="000000" w:themeColor="text1"/>
        </w:rPr>
        <w:t>Historical debate about t</w:t>
      </w:r>
      <w:r w:rsidR="00DD767C" w:rsidRPr="00323EEB">
        <w:rPr>
          <w:rFonts w:asciiTheme="minorHAnsi" w:hAnsiTheme="minorHAnsi" w:cstheme="minorHAnsi"/>
          <w:color w:val="000000" w:themeColor="text1"/>
        </w:rPr>
        <w:t xml:space="preserve">he suffrage </w:t>
      </w:r>
      <w:r w:rsidR="007F73ED" w:rsidRPr="00323EEB">
        <w:rPr>
          <w:rFonts w:asciiTheme="minorHAnsi" w:hAnsiTheme="minorHAnsi" w:cstheme="minorHAnsi"/>
          <w:color w:val="000000" w:themeColor="text1"/>
        </w:rPr>
        <w:t xml:space="preserve">movement is often associated with </w:t>
      </w:r>
      <w:r>
        <w:rPr>
          <w:rFonts w:asciiTheme="minorHAnsi" w:hAnsiTheme="minorHAnsi" w:cstheme="minorHAnsi"/>
          <w:color w:val="000000" w:themeColor="text1"/>
        </w:rPr>
        <w:t>the relative contributions of S</w:t>
      </w:r>
      <w:r w:rsidR="004268F6">
        <w:rPr>
          <w:rFonts w:asciiTheme="minorHAnsi" w:hAnsiTheme="minorHAnsi" w:cstheme="minorHAnsi"/>
          <w:color w:val="000000" w:themeColor="text1"/>
        </w:rPr>
        <w:t xml:space="preserve">uffragettes and </w:t>
      </w:r>
      <w:r>
        <w:rPr>
          <w:rFonts w:asciiTheme="minorHAnsi" w:hAnsiTheme="minorHAnsi" w:cstheme="minorHAnsi"/>
          <w:color w:val="000000" w:themeColor="text1"/>
        </w:rPr>
        <w:t>S</w:t>
      </w:r>
      <w:r w:rsidR="004268F6">
        <w:rPr>
          <w:rFonts w:asciiTheme="minorHAnsi" w:hAnsiTheme="minorHAnsi" w:cstheme="minorHAnsi"/>
          <w:color w:val="000000" w:themeColor="text1"/>
        </w:rPr>
        <w:t>uf</w:t>
      </w:r>
      <w:r w:rsidR="00B52DFD">
        <w:rPr>
          <w:rFonts w:asciiTheme="minorHAnsi" w:hAnsiTheme="minorHAnsi" w:cstheme="minorHAnsi"/>
          <w:color w:val="000000" w:themeColor="text1"/>
        </w:rPr>
        <w:t>fragists;</w:t>
      </w:r>
      <w:r w:rsidR="004268F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valid </w:t>
      </w:r>
      <w:r w:rsidR="00FC17A9" w:rsidRPr="00323EEB">
        <w:rPr>
          <w:rFonts w:asciiTheme="minorHAnsi" w:hAnsiTheme="minorHAnsi" w:cstheme="minorHAnsi"/>
          <w:color w:val="000000" w:themeColor="text1"/>
        </w:rPr>
        <w:t>argument</w:t>
      </w:r>
      <w:r>
        <w:rPr>
          <w:rFonts w:asciiTheme="minorHAnsi" w:hAnsiTheme="minorHAnsi" w:cstheme="minorHAnsi"/>
          <w:color w:val="000000" w:themeColor="text1"/>
        </w:rPr>
        <w:t>s</w:t>
      </w:r>
      <w:r w:rsidR="00FC17A9" w:rsidRPr="00323EE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can be made </w:t>
      </w:r>
      <w:r w:rsidR="00FC17A9" w:rsidRPr="00323EEB">
        <w:rPr>
          <w:rFonts w:asciiTheme="minorHAnsi" w:hAnsiTheme="minorHAnsi" w:cstheme="minorHAnsi"/>
          <w:color w:val="000000" w:themeColor="text1"/>
        </w:rPr>
        <w:t>on both sides of the debate</w:t>
      </w:r>
      <w:r w:rsidR="008617E6" w:rsidRPr="00323EEB">
        <w:rPr>
          <w:rFonts w:asciiTheme="minorHAnsi" w:hAnsiTheme="minorHAnsi" w:cstheme="minorHAnsi"/>
          <w:color w:val="000000" w:themeColor="text1"/>
        </w:rPr>
        <w:t>:</w:t>
      </w:r>
      <w:r w:rsidR="007155EA" w:rsidRPr="00323EEB">
        <w:rPr>
          <w:rFonts w:asciiTheme="minorHAnsi" w:hAnsiTheme="minorHAnsi" w:cstheme="minorHAnsi"/>
          <w:color w:val="000000" w:themeColor="text1"/>
        </w:rPr>
        <w:t xml:space="preserve"> both were successful in bringing attention to the cause </w:t>
      </w:r>
      <w:r w:rsidR="00CA2B5A" w:rsidRPr="00323EEB">
        <w:rPr>
          <w:rFonts w:asciiTheme="minorHAnsi" w:hAnsiTheme="minorHAnsi" w:cstheme="minorHAnsi"/>
          <w:color w:val="000000" w:themeColor="text1"/>
        </w:rPr>
        <w:t>but whether the</w:t>
      </w:r>
      <w:r w:rsidR="00564707" w:rsidRPr="00323EEB">
        <w:rPr>
          <w:rFonts w:asciiTheme="minorHAnsi" w:hAnsiTheme="minorHAnsi" w:cstheme="minorHAnsi"/>
          <w:color w:val="000000" w:themeColor="text1"/>
        </w:rPr>
        <w:t xml:space="preserve"> S</w:t>
      </w:r>
      <w:r w:rsidR="002C3F07" w:rsidRPr="00323EEB">
        <w:rPr>
          <w:rFonts w:asciiTheme="minorHAnsi" w:hAnsiTheme="minorHAnsi" w:cstheme="minorHAnsi"/>
          <w:color w:val="000000" w:themeColor="text1"/>
        </w:rPr>
        <w:t>uffragettes</w:t>
      </w:r>
      <w:r w:rsidR="00CA2B5A" w:rsidRPr="00323EEB">
        <w:rPr>
          <w:rFonts w:asciiTheme="minorHAnsi" w:hAnsiTheme="minorHAnsi" w:cstheme="minorHAnsi"/>
          <w:color w:val="000000" w:themeColor="text1"/>
        </w:rPr>
        <w:t xml:space="preserve"> encouraged</w:t>
      </w:r>
      <w:r w:rsidR="007155EA" w:rsidRPr="00323EEB">
        <w:rPr>
          <w:rFonts w:asciiTheme="minorHAnsi" w:hAnsiTheme="minorHAnsi" w:cstheme="minorHAnsi"/>
          <w:color w:val="000000" w:themeColor="text1"/>
        </w:rPr>
        <w:t xml:space="preserve"> reform</w:t>
      </w:r>
      <w:r w:rsidR="00CA2B5A" w:rsidRPr="00323EEB">
        <w:rPr>
          <w:rFonts w:asciiTheme="minorHAnsi" w:hAnsiTheme="minorHAnsi" w:cstheme="minorHAnsi"/>
          <w:color w:val="000000" w:themeColor="text1"/>
        </w:rPr>
        <w:t xml:space="preserve"> is </w:t>
      </w:r>
      <w:r>
        <w:rPr>
          <w:rFonts w:asciiTheme="minorHAnsi" w:hAnsiTheme="minorHAnsi" w:cstheme="minorHAnsi"/>
          <w:color w:val="000000" w:themeColor="text1"/>
        </w:rPr>
        <w:t>more d</w:t>
      </w:r>
      <w:r w:rsidR="00CA2B5A" w:rsidRPr="00323EEB">
        <w:rPr>
          <w:rFonts w:asciiTheme="minorHAnsi" w:hAnsiTheme="minorHAnsi" w:cstheme="minorHAnsi"/>
          <w:color w:val="000000" w:themeColor="text1"/>
        </w:rPr>
        <w:t>oubtful</w:t>
      </w:r>
      <w:r w:rsidR="007155EA" w:rsidRPr="00323EEB">
        <w:rPr>
          <w:rFonts w:asciiTheme="minorHAnsi" w:hAnsiTheme="minorHAnsi" w:cstheme="minorHAnsi"/>
          <w:color w:val="000000" w:themeColor="text1"/>
        </w:rPr>
        <w:t xml:space="preserve">. </w:t>
      </w:r>
      <w:r w:rsidR="00564707" w:rsidRPr="00323EEB">
        <w:rPr>
          <w:rFonts w:asciiTheme="minorHAnsi" w:hAnsiTheme="minorHAnsi" w:cstheme="minorHAnsi"/>
          <w:color w:val="000000" w:themeColor="text1"/>
        </w:rPr>
        <w:t xml:space="preserve">June Purvis- </w:t>
      </w:r>
      <w:r w:rsidR="004618B5">
        <w:rPr>
          <w:rFonts w:asciiTheme="minorHAnsi" w:hAnsiTheme="minorHAnsi" w:cstheme="minorHAnsi"/>
          <w:color w:val="000000" w:themeColor="text1"/>
        </w:rPr>
        <w:t xml:space="preserve">a </w:t>
      </w:r>
      <w:r w:rsidR="00A501EB" w:rsidRPr="00323EEB">
        <w:rPr>
          <w:rFonts w:asciiTheme="minorHAnsi" w:hAnsiTheme="minorHAnsi" w:cstheme="minorHAnsi"/>
          <w:color w:val="000000" w:themeColor="text1"/>
        </w:rPr>
        <w:t xml:space="preserve">feminist and a revisionist </w:t>
      </w:r>
      <w:r w:rsidR="00A501EB" w:rsidRPr="00E17439">
        <w:rPr>
          <w:rFonts w:asciiTheme="minorHAnsi" w:hAnsiTheme="minorHAnsi" w:cstheme="minorHAnsi"/>
          <w:color w:val="000000" w:themeColor="text1"/>
        </w:rPr>
        <w:t xml:space="preserve">historian- </w:t>
      </w:r>
      <w:r w:rsidR="007155EA" w:rsidRPr="00E17439">
        <w:rPr>
          <w:rFonts w:asciiTheme="minorHAnsi" w:hAnsiTheme="minorHAnsi" w:cstheme="minorHAnsi"/>
          <w:color w:val="000000" w:themeColor="text1"/>
        </w:rPr>
        <w:t>is renowned for p</w:t>
      </w:r>
      <w:r w:rsidRPr="00E17439">
        <w:rPr>
          <w:rFonts w:asciiTheme="minorHAnsi" w:hAnsiTheme="minorHAnsi" w:cstheme="minorHAnsi"/>
          <w:color w:val="000000" w:themeColor="text1"/>
        </w:rPr>
        <w:t>lac</w:t>
      </w:r>
      <w:r w:rsidR="007155EA" w:rsidRPr="00E17439">
        <w:rPr>
          <w:rFonts w:asciiTheme="minorHAnsi" w:hAnsiTheme="minorHAnsi" w:cstheme="minorHAnsi"/>
          <w:color w:val="000000" w:themeColor="text1"/>
        </w:rPr>
        <w:t xml:space="preserve">ing </w:t>
      </w:r>
      <w:r w:rsidRPr="00E17439">
        <w:rPr>
          <w:rFonts w:asciiTheme="minorHAnsi" w:hAnsiTheme="minorHAnsi" w:cstheme="minorHAnsi"/>
          <w:color w:val="000000" w:themeColor="text1"/>
        </w:rPr>
        <w:t>the Suffragettes at</w:t>
      </w:r>
      <w:r w:rsidR="007155EA" w:rsidRPr="00E17439">
        <w:rPr>
          <w:rFonts w:asciiTheme="minorHAnsi" w:hAnsiTheme="minorHAnsi" w:cstheme="minorHAnsi"/>
          <w:color w:val="000000" w:themeColor="text1"/>
        </w:rPr>
        <w:t xml:space="preserve"> the f</w:t>
      </w:r>
      <w:r w:rsidRPr="00E17439">
        <w:rPr>
          <w:rFonts w:asciiTheme="minorHAnsi" w:hAnsiTheme="minorHAnsi" w:cstheme="minorHAnsi"/>
          <w:color w:val="000000" w:themeColor="text1"/>
        </w:rPr>
        <w:t>orefront of this debate, stating unequivocally:</w:t>
      </w:r>
      <w:r w:rsidR="008617E6" w:rsidRPr="00323EEB">
        <w:rPr>
          <w:rFonts w:asciiTheme="minorHAnsi" w:hAnsiTheme="minorHAnsi" w:cstheme="minorHAnsi"/>
          <w:color w:val="000000" w:themeColor="text1"/>
        </w:rPr>
        <w:t xml:space="preserve"> “</w:t>
      </w:r>
      <w:r w:rsidR="007155EA" w:rsidRPr="00323EEB">
        <w:rPr>
          <w:rFonts w:asciiTheme="minorHAnsi" w:hAnsiTheme="minorHAnsi" w:cstheme="minorHAnsi"/>
          <w:color w:val="000000" w:themeColor="text1"/>
        </w:rPr>
        <w:t xml:space="preserve">They aroused a passionate discussion about women's status and inequality in society </w:t>
      </w:r>
      <w:r w:rsidR="00DD767C" w:rsidRPr="00323EEB">
        <w:rPr>
          <w:rFonts w:asciiTheme="minorHAnsi" w:hAnsiTheme="minorHAnsi" w:cstheme="minorHAnsi"/>
          <w:color w:val="000000" w:themeColor="text1"/>
        </w:rPr>
        <w:t>…</w:t>
      </w:r>
      <w:r w:rsidR="00A501EB" w:rsidRPr="00323EEB">
        <w:rPr>
          <w:rFonts w:asciiTheme="minorHAnsi" w:hAnsiTheme="minorHAnsi" w:cstheme="minorHAnsi"/>
          <w:color w:val="000000" w:themeColor="text1"/>
        </w:rPr>
        <w:t>W</w:t>
      </w:r>
      <w:r w:rsidR="007155EA" w:rsidRPr="00323EEB">
        <w:rPr>
          <w:rFonts w:asciiTheme="minorHAnsi" w:hAnsiTheme="minorHAnsi" w:cstheme="minorHAnsi"/>
          <w:color w:val="000000" w:themeColor="text1"/>
        </w:rPr>
        <w:t xml:space="preserve">ithout their struggle the 1918 franchise act would not </w:t>
      </w:r>
      <w:r w:rsidR="007155EA" w:rsidRPr="004268F6">
        <w:rPr>
          <w:rFonts w:asciiTheme="minorHAnsi" w:hAnsiTheme="minorHAnsi" w:cstheme="minorHAnsi"/>
          <w:color w:val="000000" w:themeColor="text1"/>
        </w:rPr>
        <w:t>have been passed.’</w:t>
      </w:r>
      <w:r w:rsidR="00A64CBB" w:rsidRPr="004268F6">
        <w:rPr>
          <w:rStyle w:val="FootnoteReference"/>
          <w:rFonts w:asciiTheme="minorHAnsi" w:hAnsiTheme="minorHAnsi" w:cstheme="minorHAnsi"/>
          <w:color w:val="000000" w:themeColor="text1"/>
        </w:rPr>
        <w:footnoteReference w:id="12"/>
      </w:r>
      <w:r w:rsidR="006A0DA3" w:rsidRPr="004268F6">
        <w:rPr>
          <w:rFonts w:asciiTheme="minorHAnsi" w:hAnsiTheme="minorHAnsi" w:cstheme="minorHAnsi"/>
          <w:color w:val="000000" w:themeColor="text1"/>
        </w:rPr>
        <w:t xml:space="preserve"> </w:t>
      </w:r>
      <w:r w:rsidR="004618B5" w:rsidRPr="004268F6">
        <w:rPr>
          <w:rFonts w:asciiTheme="minorHAnsi" w:eastAsia="Times New Roman" w:hAnsiTheme="minorHAnsi" w:cstheme="minorHAnsi"/>
          <w:color w:val="000000" w:themeColor="text1"/>
          <w:shd w:val="clear" w:color="auto" w:fill="FFFFFF"/>
        </w:rPr>
        <w:t>Purvis</w:t>
      </w:r>
      <w:r w:rsidR="00E652FA" w:rsidRPr="004268F6">
        <w:rPr>
          <w:rFonts w:asciiTheme="minorHAnsi" w:eastAsia="Times New Roman" w:hAnsiTheme="minorHAnsi" w:cstheme="minorHAnsi"/>
          <w:color w:val="000000" w:themeColor="text1"/>
          <w:shd w:val="clear" w:color="auto" w:fill="FFFFFF"/>
        </w:rPr>
        <w:t xml:space="preserve"> </w:t>
      </w:r>
      <w:r w:rsidR="004618B5" w:rsidRPr="004268F6">
        <w:rPr>
          <w:rFonts w:asciiTheme="minorHAnsi" w:eastAsia="Times New Roman" w:hAnsiTheme="minorHAnsi" w:cstheme="minorHAnsi"/>
          <w:color w:val="000000" w:themeColor="text1"/>
          <w:shd w:val="clear" w:color="auto" w:fill="FFFFFF"/>
        </w:rPr>
        <w:t>specialises in</w:t>
      </w:r>
      <w:r>
        <w:rPr>
          <w:rFonts w:asciiTheme="minorHAnsi" w:eastAsia="Times New Roman" w:hAnsiTheme="minorHAnsi" w:cstheme="minorHAnsi"/>
          <w:color w:val="000000" w:themeColor="text1"/>
          <w:shd w:val="clear" w:color="auto" w:fill="FFFFFF"/>
        </w:rPr>
        <w:t xml:space="preserve"> the S</w:t>
      </w:r>
      <w:r w:rsidR="00E652FA" w:rsidRPr="004268F6">
        <w:rPr>
          <w:rFonts w:asciiTheme="minorHAnsi" w:eastAsia="Times New Roman" w:hAnsiTheme="minorHAnsi" w:cstheme="minorHAnsi"/>
          <w:color w:val="000000" w:themeColor="text1"/>
          <w:shd w:val="clear" w:color="auto" w:fill="FFFFFF"/>
        </w:rPr>
        <w:t>uffragette movement in Edw</w:t>
      </w:r>
      <w:r w:rsidR="002C1D1A" w:rsidRPr="004268F6">
        <w:rPr>
          <w:rFonts w:asciiTheme="minorHAnsi" w:hAnsiTheme="minorHAnsi" w:cstheme="minorHAnsi"/>
          <w:color w:val="000000" w:themeColor="text1"/>
          <w:shd w:val="clear" w:color="auto" w:fill="FFFFFF"/>
        </w:rPr>
        <w:t xml:space="preserve">ardian Britain making her research </w:t>
      </w:r>
      <w:r w:rsidR="004268F6" w:rsidRPr="004268F6">
        <w:rPr>
          <w:rFonts w:asciiTheme="minorHAnsi" w:hAnsiTheme="minorHAnsi" w:cstheme="minorHAnsi"/>
          <w:color w:val="000000" w:themeColor="text1"/>
          <w:shd w:val="clear" w:color="auto" w:fill="FFFFFF"/>
        </w:rPr>
        <w:t>very detailed and</w:t>
      </w:r>
      <w:r w:rsidR="00180375">
        <w:rPr>
          <w:rFonts w:asciiTheme="minorHAnsi" w:hAnsiTheme="minorHAnsi" w:cstheme="minorHAnsi"/>
          <w:color w:val="000000" w:themeColor="text1"/>
          <w:shd w:val="clear" w:color="auto" w:fill="FFFFFF"/>
        </w:rPr>
        <w:t>,</w:t>
      </w:r>
      <w:r w:rsidR="004268F6" w:rsidRPr="004268F6">
        <w:rPr>
          <w:rFonts w:asciiTheme="minorHAnsi" w:hAnsiTheme="minorHAnsi" w:cstheme="minorHAnsi"/>
          <w:color w:val="000000" w:themeColor="text1"/>
          <w:shd w:val="clear" w:color="auto" w:fill="FFFFFF"/>
        </w:rPr>
        <w:t xml:space="preserve"> therefore, reliable. </w:t>
      </w:r>
      <w:r w:rsidR="002C1D1A" w:rsidRPr="004268F6">
        <w:rPr>
          <w:rFonts w:asciiTheme="minorHAnsi" w:hAnsiTheme="minorHAnsi" w:cstheme="minorHAnsi"/>
          <w:color w:val="000000" w:themeColor="text1"/>
          <w:shd w:val="clear" w:color="auto" w:fill="FFFFFF"/>
        </w:rPr>
        <w:t xml:space="preserve">However, not covering the </w:t>
      </w:r>
      <w:r w:rsidR="0057045E" w:rsidRPr="004268F6">
        <w:rPr>
          <w:rFonts w:asciiTheme="minorHAnsi" w:hAnsiTheme="minorHAnsi" w:cstheme="minorHAnsi"/>
          <w:color w:val="000000" w:themeColor="text1"/>
          <w:shd w:val="clear" w:color="auto" w:fill="FFFFFF"/>
        </w:rPr>
        <w:t>whole-time</w:t>
      </w:r>
      <w:r w:rsidR="002C1D1A" w:rsidRPr="004268F6">
        <w:rPr>
          <w:rFonts w:asciiTheme="minorHAnsi" w:hAnsiTheme="minorHAnsi" w:cstheme="minorHAnsi"/>
          <w:color w:val="000000" w:themeColor="text1"/>
          <w:shd w:val="clear" w:color="auto" w:fill="FFFFFF"/>
        </w:rPr>
        <w:t xml:space="preserve"> period could lead to </w:t>
      </w:r>
      <w:r w:rsidR="00180375">
        <w:rPr>
          <w:rFonts w:asciiTheme="minorHAnsi" w:hAnsiTheme="minorHAnsi" w:cstheme="minorHAnsi"/>
          <w:color w:val="000000" w:themeColor="text1"/>
          <w:shd w:val="clear" w:color="auto" w:fill="FFFFFF"/>
        </w:rPr>
        <w:t xml:space="preserve">her covering </w:t>
      </w:r>
      <w:r w:rsidR="00232C51">
        <w:rPr>
          <w:rFonts w:asciiTheme="minorHAnsi" w:hAnsiTheme="minorHAnsi" w:cstheme="minorHAnsi"/>
          <w:color w:val="000000" w:themeColor="text1"/>
          <w:shd w:val="clear" w:color="auto" w:fill="FFFFFF"/>
        </w:rPr>
        <w:t xml:space="preserve">a </w:t>
      </w:r>
      <w:r w:rsidR="00180375">
        <w:rPr>
          <w:rFonts w:asciiTheme="minorHAnsi" w:hAnsiTheme="minorHAnsi" w:cstheme="minorHAnsi"/>
          <w:color w:val="000000" w:themeColor="text1"/>
          <w:shd w:val="clear" w:color="auto" w:fill="FFFFFF"/>
        </w:rPr>
        <w:t xml:space="preserve">relatively </w:t>
      </w:r>
      <w:r w:rsidR="00232C51">
        <w:rPr>
          <w:rFonts w:asciiTheme="minorHAnsi" w:hAnsiTheme="minorHAnsi" w:cstheme="minorHAnsi"/>
          <w:color w:val="000000" w:themeColor="text1"/>
          <w:shd w:val="clear" w:color="auto" w:fill="FFFFFF"/>
        </w:rPr>
        <w:t>narrow range of factors</w:t>
      </w:r>
      <w:r w:rsidR="002C1D1A" w:rsidRPr="004268F6">
        <w:rPr>
          <w:rFonts w:asciiTheme="minorHAnsi" w:hAnsiTheme="minorHAnsi" w:cstheme="minorHAnsi"/>
          <w:color w:val="000000" w:themeColor="text1"/>
          <w:shd w:val="clear" w:color="auto" w:fill="FFFFFF"/>
        </w:rPr>
        <w:t xml:space="preserve"> </w:t>
      </w:r>
      <w:r w:rsidR="005563C4">
        <w:rPr>
          <w:rFonts w:asciiTheme="minorHAnsi" w:hAnsiTheme="minorHAnsi" w:cstheme="minorHAnsi"/>
          <w:color w:val="000000" w:themeColor="text1"/>
          <w:shd w:val="clear" w:color="auto" w:fill="FFFFFF"/>
        </w:rPr>
        <w:t>which devalues her</w:t>
      </w:r>
      <w:r w:rsidR="00232C51">
        <w:rPr>
          <w:rFonts w:asciiTheme="minorHAnsi" w:hAnsiTheme="minorHAnsi" w:cstheme="minorHAnsi"/>
          <w:color w:val="000000" w:themeColor="text1"/>
          <w:shd w:val="clear" w:color="auto" w:fill="FFFFFF"/>
        </w:rPr>
        <w:t xml:space="preserve"> debate</w:t>
      </w:r>
      <w:r w:rsidR="002C1D1A" w:rsidRPr="004268F6">
        <w:rPr>
          <w:rFonts w:asciiTheme="minorHAnsi" w:hAnsiTheme="minorHAnsi" w:cstheme="minorHAnsi"/>
          <w:color w:val="000000" w:themeColor="text1"/>
          <w:shd w:val="clear" w:color="auto" w:fill="FFFFFF"/>
        </w:rPr>
        <w:t xml:space="preserve">. </w:t>
      </w:r>
      <w:r w:rsidR="004618B5" w:rsidRPr="004268F6">
        <w:rPr>
          <w:rFonts w:asciiTheme="minorHAnsi" w:hAnsiTheme="minorHAnsi" w:cstheme="minorHAnsi"/>
          <w:color w:val="000000" w:themeColor="text1"/>
          <w:shd w:val="clear" w:color="auto" w:fill="FFFFFF"/>
        </w:rPr>
        <w:t>Furthermore, as</w:t>
      </w:r>
      <w:r w:rsidR="00334590" w:rsidRPr="004268F6">
        <w:rPr>
          <w:rFonts w:asciiTheme="minorHAnsi" w:hAnsiTheme="minorHAnsi" w:cstheme="minorHAnsi"/>
          <w:color w:val="000000" w:themeColor="text1"/>
          <w:shd w:val="clear" w:color="auto" w:fill="FFFFFF"/>
        </w:rPr>
        <w:t xml:space="preserve"> </w:t>
      </w:r>
      <w:r w:rsidR="00323EEB" w:rsidRPr="004268F6">
        <w:rPr>
          <w:rFonts w:asciiTheme="minorHAnsi" w:hAnsiTheme="minorHAnsi" w:cstheme="minorHAnsi"/>
          <w:color w:val="000000" w:themeColor="text1"/>
          <w:shd w:val="clear" w:color="auto" w:fill="FFFFFF"/>
        </w:rPr>
        <w:t xml:space="preserve">the </w:t>
      </w:r>
      <w:r w:rsidR="00323EEB" w:rsidRPr="004268F6">
        <w:rPr>
          <w:rFonts w:asciiTheme="minorHAnsi" w:hAnsiTheme="minorHAnsi" w:cstheme="minorHAnsi"/>
          <w:color w:val="000000" w:themeColor="text1"/>
        </w:rPr>
        <w:t>Emeritus Professor of Women's and Gender History at the University of Portsmouth,</w:t>
      </w:r>
      <w:r w:rsidR="00323EEB" w:rsidRPr="004268F6">
        <w:rPr>
          <w:rFonts w:asciiTheme="minorHAnsi" w:eastAsia="Times New Roman" w:hAnsiTheme="minorHAnsi" w:cstheme="minorHAnsi"/>
          <w:color w:val="000000" w:themeColor="text1"/>
        </w:rPr>
        <w:t xml:space="preserve"> </w:t>
      </w:r>
      <w:r w:rsidR="00323EEB" w:rsidRPr="004268F6">
        <w:rPr>
          <w:rFonts w:asciiTheme="minorHAnsi" w:hAnsiTheme="minorHAnsi" w:cstheme="minorHAnsi"/>
          <w:color w:val="000000" w:themeColor="text1"/>
        </w:rPr>
        <w:t>Purvis is more likely to focus on social aspects of history</w:t>
      </w:r>
      <w:r w:rsidR="00180375">
        <w:rPr>
          <w:rFonts w:asciiTheme="minorHAnsi" w:hAnsiTheme="minorHAnsi" w:cstheme="minorHAnsi"/>
          <w:color w:val="000000" w:themeColor="text1"/>
        </w:rPr>
        <w:t>,</w:t>
      </w:r>
      <w:r w:rsidR="004618B5" w:rsidRPr="004268F6">
        <w:rPr>
          <w:rFonts w:asciiTheme="minorHAnsi" w:hAnsiTheme="minorHAnsi" w:cstheme="minorHAnsi"/>
          <w:color w:val="000000" w:themeColor="text1"/>
        </w:rPr>
        <w:t xml:space="preserve"> unlike Martin Pugh who puts emphasis on </w:t>
      </w:r>
      <w:r w:rsidR="004618B5" w:rsidRPr="004268F6">
        <w:rPr>
          <w:rFonts w:asciiTheme="minorHAnsi" w:eastAsia="Times New Roman" w:hAnsiTheme="minorHAnsi" w:cstheme="minorHAnsi"/>
        </w:rPr>
        <w:t xml:space="preserve">‘the vote’ rather than a movement which attempted to redefine the </w:t>
      </w:r>
      <w:r w:rsidR="004618B5" w:rsidRPr="004268F6">
        <w:rPr>
          <w:rFonts w:asciiTheme="minorHAnsi" w:eastAsia="Times New Roman" w:hAnsiTheme="minorHAnsi" w:cstheme="minorHAnsi"/>
        </w:rPr>
        <w:lastRenderedPageBreak/>
        <w:t xml:space="preserve">position of women in society. </w:t>
      </w:r>
      <w:r w:rsidR="004268F6" w:rsidRPr="004268F6">
        <w:rPr>
          <w:rFonts w:asciiTheme="minorHAnsi" w:hAnsiTheme="minorHAnsi" w:cstheme="minorHAnsi"/>
          <w:color w:val="000000" w:themeColor="text1"/>
        </w:rPr>
        <w:t>As a feminist, Purvis is also more likely to be empathetic to the sufferings of women-</w:t>
      </w:r>
      <w:r w:rsidR="00253CE6">
        <w:rPr>
          <w:rFonts w:asciiTheme="minorHAnsi" w:hAnsiTheme="minorHAnsi" w:cstheme="minorHAnsi"/>
          <w:color w:val="000000" w:themeColor="text1"/>
        </w:rPr>
        <w:t xml:space="preserve"> </w:t>
      </w:r>
      <w:r w:rsidR="004268F6" w:rsidRPr="004268F6">
        <w:rPr>
          <w:rFonts w:asciiTheme="minorHAnsi" w:hAnsiTheme="minorHAnsi" w:cstheme="minorHAnsi"/>
          <w:color w:val="000000" w:themeColor="text1"/>
          <w:shd w:val="clear" w:color="auto" w:fill="FFFFFF"/>
        </w:rPr>
        <w:t>notably, she has published</w:t>
      </w:r>
      <w:r w:rsidR="004268F6" w:rsidRPr="004268F6">
        <w:rPr>
          <w:rFonts w:asciiTheme="minorHAnsi" w:eastAsia="Times New Roman" w:hAnsiTheme="minorHAnsi" w:cstheme="minorHAnsi"/>
          <w:color w:val="000000" w:themeColor="text1"/>
          <w:shd w:val="clear" w:color="auto" w:fill="FFFFFF"/>
        </w:rPr>
        <w:t xml:space="preserve"> the biography of Emmeline Pankhurst where it can be said that Purvis’ identification</w:t>
      </w:r>
      <w:r w:rsidR="004268F6" w:rsidRPr="004268F6">
        <w:rPr>
          <w:rFonts w:asciiTheme="minorHAnsi" w:hAnsiTheme="minorHAnsi" w:cstheme="minorHAnsi"/>
          <w:color w:val="000000" w:themeColor="text1"/>
          <w:shd w:val="clear" w:color="auto" w:fill="FFFFFF"/>
        </w:rPr>
        <w:t xml:space="preserve"> </w:t>
      </w:r>
      <w:r w:rsidR="004268F6" w:rsidRPr="004268F6">
        <w:rPr>
          <w:rFonts w:asciiTheme="minorHAnsi" w:eastAsia="Times New Roman" w:hAnsiTheme="minorHAnsi" w:cstheme="minorHAnsi"/>
          <w:color w:val="000000" w:themeColor="text1"/>
          <w:shd w:val="clear" w:color="auto" w:fill="FFFFFF"/>
        </w:rPr>
        <w:t>with her subject allows her to avoid detached examination</w:t>
      </w:r>
      <w:r w:rsidR="004268F6" w:rsidRPr="00323EEB">
        <w:rPr>
          <w:rFonts w:asciiTheme="minorHAnsi" w:eastAsia="Times New Roman" w:hAnsiTheme="minorHAnsi" w:cstheme="minorHAnsi"/>
          <w:color w:val="000000" w:themeColor="text1"/>
          <w:shd w:val="clear" w:color="auto" w:fill="FFFFFF"/>
        </w:rPr>
        <w:t xml:space="preserve"> of some of the </w:t>
      </w:r>
      <w:r w:rsidR="00180375">
        <w:rPr>
          <w:rFonts w:asciiTheme="minorHAnsi" w:eastAsia="Times New Roman" w:hAnsiTheme="minorHAnsi" w:cstheme="minorHAnsi"/>
          <w:color w:val="000000" w:themeColor="text1"/>
          <w:shd w:val="clear" w:color="auto" w:fill="FFFFFF"/>
        </w:rPr>
        <w:t xml:space="preserve">less </w:t>
      </w:r>
      <w:r w:rsidR="004268F6" w:rsidRPr="00323EEB">
        <w:rPr>
          <w:rFonts w:asciiTheme="minorHAnsi" w:eastAsia="Times New Roman" w:hAnsiTheme="minorHAnsi" w:cstheme="minorHAnsi"/>
          <w:color w:val="000000" w:themeColor="text1"/>
          <w:shd w:val="clear" w:color="auto" w:fill="FFFFFF"/>
        </w:rPr>
        <w:t xml:space="preserve">pleasant aspects of the </w:t>
      </w:r>
      <w:proofErr w:type="spellStart"/>
      <w:r w:rsidR="00180375">
        <w:rPr>
          <w:rFonts w:asciiTheme="minorHAnsi" w:hAnsiTheme="minorHAnsi" w:cstheme="minorHAnsi"/>
          <w:color w:val="000000" w:themeColor="text1"/>
          <w:shd w:val="clear" w:color="auto" w:fill="FFFFFF"/>
        </w:rPr>
        <w:t>Pankhurst</w:t>
      </w:r>
      <w:r w:rsidR="00253CE6">
        <w:rPr>
          <w:rFonts w:asciiTheme="minorHAnsi" w:hAnsiTheme="minorHAnsi" w:cstheme="minorHAnsi"/>
          <w:color w:val="000000" w:themeColor="text1"/>
          <w:shd w:val="clear" w:color="auto" w:fill="FFFFFF"/>
        </w:rPr>
        <w:t>s</w:t>
      </w:r>
      <w:proofErr w:type="spellEnd"/>
      <w:r w:rsidR="00180375">
        <w:rPr>
          <w:rFonts w:asciiTheme="minorHAnsi" w:hAnsiTheme="minorHAnsi" w:cstheme="minorHAnsi"/>
          <w:color w:val="000000" w:themeColor="text1"/>
          <w:shd w:val="clear" w:color="auto" w:fill="FFFFFF"/>
        </w:rPr>
        <w:t>, with the slogan</w:t>
      </w:r>
      <w:r w:rsidR="00253CE6">
        <w:rPr>
          <w:rFonts w:asciiTheme="minorHAnsi" w:hAnsiTheme="minorHAnsi" w:cstheme="minorHAnsi"/>
          <w:color w:val="000000" w:themeColor="text1"/>
          <w:shd w:val="clear" w:color="auto" w:fill="FFFFFF"/>
        </w:rPr>
        <w:t>-</w:t>
      </w:r>
      <w:r w:rsidR="0037193F">
        <w:rPr>
          <w:rFonts w:asciiTheme="minorHAnsi" w:hAnsiTheme="minorHAnsi" w:cstheme="minorHAnsi"/>
          <w:color w:val="000000" w:themeColor="text1"/>
          <w:shd w:val="clear" w:color="auto" w:fill="FFFFFF"/>
        </w:rPr>
        <w:t xml:space="preserve"> </w:t>
      </w:r>
      <w:r w:rsidR="004268F6" w:rsidRPr="00323EEB">
        <w:rPr>
          <w:rFonts w:asciiTheme="minorHAnsi" w:eastAsia="Times New Roman" w:hAnsiTheme="minorHAnsi" w:cstheme="minorHAnsi"/>
          <w:color w:val="000000" w:themeColor="text1"/>
          <w:shd w:val="clear" w:color="auto" w:fill="FFFFFF"/>
        </w:rPr>
        <w:t>“It is time to reclaim Emmeline Pankhur</w:t>
      </w:r>
      <w:r w:rsidR="004268F6" w:rsidRPr="00323EEB">
        <w:rPr>
          <w:rFonts w:asciiTheme="minorHAnsi" w:hAnsiTheme="minorHAnsi" w:cstheme="minorHAnsi"/>
          <w:color w:val="000000" w:themeColor="text1"/>
          <w:shd w:val="clear" w:color="auto" w:fill="FFFFFF"/>
        </w:rPr>
        <w:t>s</w:t>
      </w:r>
      <w:r w:rsidR="004268F6" w:rsidRPr="00323EEB">
        <w:rPr>
          <w:rFonts w:asciiTheme="minorHAnsi" w:eastAsia="Times New Roman" w:hAnsiTheme="minorHAnsi" w:cstheme="minorHAnsi"/>
          <w:color w:val="000000" w:themeColor="text1"/>
          <w:shd w:val="clear" w:color="auto" w:fill="FFFFFF"/>
        </w:rPr>
        <w:t>t”</w:t>
      </w:r>
      <w:r w:rsidR="004268F6" w:rsidRPr="00323EEB">
        <w:rPr>
          <w:rStyle w:val="FootnoteReference"/>
          <w:rFonts w:asciiTheme="minorHAnsi" w:hAnsiTheme="minorHAnsi" w:cstheme="minorHAnsi"/>
          <w:color w:val="000000" w:themeColor="text1"/>
          <w:shd w:val="clear" w:color="auto" w:fill="FFFFFF"/>
        </w:rPr>
        <w:footnoteReference w:id="13"/>
      </w:r>
      <w:r w:rsidR="004268F6">
        <w:rPr>
          <w:rFonts w:asciiTheme="minorHAnsi" w:hAnsiTheme="minorHAnsi" w:cstheme="minorHAnsi"/>
          <w:color w:val="000000" w:themeColor="text1"/>
        </w:rPr>
        <w:t>.</w:t>
      </w:r>
    </w:p>
    <w:p w14:paraId="39611B94" w14:textId="6D070533" w:rsidR="002C1D1A" w:rsidRPr="00E17439" w:rsidRDefault="0057045E" w:rsidP="00253CE6">
      <w:pPr>
        <w:rPr>
          <w:rFonts w:asciiTheme="minorHAnsi" w:hAnsiTheme="minorHAnsi" w:cstheme="minorHAnsi"/>
          <w:color w:val="000000" w:themeColor="text1"/>
        </w:rPr>
      </w:pPr>
      <w:r>
        <w:rPr>
          <w:rFonts w:asciiTheme="minorHAnsi" w:hAnsiTheme="minorHAnsi" w:cstheme="minorHAnsi"/>
          <w:color w:val="000000" w:themeColor="text1"/>
        </w:rPr>
        <w:t xml:space="preserve">Contrastingly, </w:t>
      </w:r>
      <w:r w:rsidR="002C1D1A">
        <w:rPr>
          <w:rFonts w:asciiTheme="minorHAnsi" w:hAnsiTheme="minorHAnsi" w:cstheme="minorHAnsi"/>
          <w:color w:val="000000" w:themeColor="text1"/>
        </w:rPr>
        <w:t>Pugh</w:t>
      </w:r>
      <w:r w:rsidR="002C1D1A" w:rsidRPr="00323EEB">
        <w:rPr>
          <w:rFonts w:asciiTheme="minorHAnsi" w:hAnsiTheme="minorHAnsi" w:cstheme="minorHAnsi"/>
          <w:color w:val="000000" w:themeColor="text1"/>
        </w:rPr>
        <w:t xml:space="preserve"> </w:t>
      </w:r>
      <w:r w:rsidR="00F91BE3" w:rsidRPr="00323EEB">
        <w:rPr>
          <w:rFonts w:asciiTheme="minorHAnsi" w:hAnsiTheme="minorHAnsi" w:cstheme="minorHAnsi"/>
          <w:color w:val="000000" w:themeColor="text1"/>
        </w:rPr>
        <w:t>believes women were unlikely to make an advance unless parliament became more representative</w:t>
      </w:r>
      <w:r w:rsidR="00F91BE3">
        <w:rPr>
          <w:rFonts w:asciiTheme="minorHAnsi" w:hAnsiTheme="minorHAnsi" w:cstheme="minorHAnsi"/>
          <w:color w:val="000000" w:themeColor="text1"/>
        </w:rPr>
        <w:t xml:space="preserve"> a</w:t>
      </w:r>
      <w:r w:rsidR="00180375">
        <w:rPr>
          <w:rFonts w:asciiTheme="minorHAnsi" w:hAnsiTheme="minorHAnsi" w:cstheme="minorHAnsi"/>
          <w:color w:val="000000" w:themeColor="text1"/>
        </w:rPr>
        <w:t>nd</w:t>
      </w:r>
      <w:r w:rsidR="00F91BE3">
        <w:rPr>
          <w:rFonts w:asciiTheme="minorHAnsi" w:hAnsiTheme="minorHAnsi" w:cstheme="minorHAnsi"/>
          <w:color w:val="000000" w:themeColor="text1"/>
        </w:rPr>
        <w:t xml:space="preserve"> he argues</w:t>
      </w:r>
      <w:r w:rsidR="00180375">
        <w:rPr>
          <w:rFonts w:asciiTheme="minorHAnsi" w:hAnsiTheme="minorHAnsi" w:cstheme="minorHAnsi"/>
          <w:color w:val="000000" w:themeColor="text1"/>
        </w:rPr>
        <w:t xml:space="preserve"> it was the changing attitude</w:t>
      </w:r>
      <w:r w:rsidR="00F91BE3" w:rsidRPr="00323EEB">
        <w:rPr>
          <w:rFonts w:asciiTheme="minorHAnsi" w:hAnsiTheme="minorHAnsi" w:cstheme="minorHAnsi"/>
          <w:color w:val="000000" w:themeColor="text1"/>
        </w:rPr>
        <w:t xml:space="preserve"> of </w:t>
      </w:r>
      <w:r w:rsidR="00180375">
        <w:rPr>
          <w:rFonts w:asciiTheme="minorHAnsi" w:hAnsiTheme="minorHAnsi" w:cstheme="minorHAnsi"/>
          <w:color w:val="000000" w:themeColor="text1"/>
        </w:rPr>
        <w:t>the Conservative P</w:t>
      </w:r>
      <w:r w:rsidR="00F91BE3" w:rsidRPr="00323EEB">
        <w:rPr>
          <w:rFonts w:asciiTheme="minorHAnsi" w:hAnsiTheme="minorHAnsi" w:cstheme="minorHAnsi"/>
          <w:color w:val="000000" w:themeColor="text1"/>
        </w:rPr>
        <w:t>arty which played a key rol</w:t>
      </w:r>
      <w:r w:rsidR="00F91BE3">
        <w:rPr>
          <w:rFonts w:asciiTheme="minorHAnsi" w:hAnsiTheme="minorHAnsi" w:cstheme="minorHAnsi"/>
          <w:color w:val="000000" w:themeColor="text1"/>
        </w:rPr>
        <w:t xml:space="preserve">e </w:t>
      </w:r>
      <w:r w:rsidR="00180375">
        <w:rPr>
          <w:rFonts w:asciiTheme="minorHAnsi" w:hAnsiTheme="minorHAnsi" w:cstheme="minorHAnsi"/>
          <w:color w:val="000000" w:themeColor="text1"/>
        </w:rPr>
        <w:t xml:space="preserve">in </w:t>
      </w:r>
      <w:r w:rsidR="00F91BE3">
        <w:rPr>
          <w:rFonts w:asciiTheme="minorHAnsi" w:hAnsiTheme="minorHAnsi" w:cstheme="minorHAnsi"/>
          <w:color w:val="000000" w:themeColor="text1"/>
        </w:rPr>
        <w:t>eventual enfranchisement</w:t>
      </w:r>
      <w:r w:rsidR="00F91BE3" w:rsidRPr="00323EEB">
        <w:rPr>
          <w:rStyle w:val="FootnoteReference"/>
          <w:rFonts w:asciiTheme="minorHAnsi" w:hAnsiTheme="minorHAnsi" w:cstheme="minorHAnsi"/>
          <w:color w:val="000000" w:themeColor="text1"/>
        </w:rPr>
        <w:footnoteReference w:id="14"/>
      </w:r>
      <w:r w:rsidR="00F91BE3">
        <w:rPr>
          <w:rFonts w:asciiTheme="minorHAnsi" w:hAnsiTheme="minorHAnsi" w:cstheme="minorHAnsi"/>
          <w:color w:val="000000" w:themeColor="text1"/>
        </w:rPr>
        <w:t>.</w:t>
      </w:r>
      <w:r w:rsidR="002C1D1A" w:rsidRPr="00323EEB">
        <w:rPr>
          <w:rFonts w:asciiTheme="minorHAnsi" w:hAnsiTheme="minorHAnsi" w:cstheme="minorHAnsi"/>
          <w:color w:val="000000" w:themeColor="text1"/>
        </w:rPr>
        <w:t xml:space="preserve"> </w:t>
      </w:r>
      <w:r w:rsidR="004268F6" w:rsidRPr="00323EEB">
        <w:rPr>
          <w:rFonts w:asciiTheme="minorHAnsi" w:hAnsiTheme="minorHAnsi" w:cstheme="minorHAnsi"/>
          <w:color w:val="000000" w:themeColor="text1"/>
        </w:rPr>
        <w:t>Pugh focused his doctoral thesis on the background to the 1918 Representation of the People Act and has been</w:t>
      </w:r>
      <w:r w:rsidR="00180375">
        <w:rPr>
          <w:rFonts w:asciiTheme="minorHAnsi" w:hAnsiTheme="minorHAnsi" w:cstheme="minorHAnsi"/>
          <w:color w:val="000000" w:themeColor="text1"/>
        </w:rPr>
        <w:t xml:space="preserve"> a professor of Modern British H</w:t>
      </w:r>
      <w:r w:rsidR="004268F6" w:rsidRPr="00323EEB">
        <w:rPr>
          <w:rFonts w:asciiTheme="minorHAnsi" w:hAnsiTheme="minorHAnsi" w:cstheme="minorHAnsi"/>
          <w:color w:val="000000" w:themeColor="text1"/>
        </w:rPr>
        <w:t xml:space="preserve">istory at </w:t>
      </w:r>
      <w:r w:rsidR="00180375">
        <w:rPr>
          <w:rFonts w:asciiTheme="minorHAnsi" w:hAnsiTheme="minorHAnsi" w:cstheme="minorHAnsi"/>
          <w:color w:val="000000" w:themeColor="text1"/>
        </w:rPr>
        <w:t xml:space="preserve">the </w:t>
      </w:r>
      <w:r w:rsidR="004268F6" w:rsidRPr="00323EEB">
        <w:rPr>
          <w:rFonts w:asciiTheme="minorHAnsi" w:hAnsiTheme="minorHAnsi" w:cstheme="minorHAnsi"/>
          <w:color w:val="000000" w:themeColor="text1"/>
        </w:rPr>
        <w:t>University of Newcastle-Upon-Tyne. The clear theme in his historical debate focus</w:t>
      </w:r>
      <w:r w:rsidR="00180375">
        <w:rPr>
          <w:rFonts w:asciiTheme="minorHAnsi" w:hAnsiTheme="minorHAnsi" w:cstheme="minorHAnsi"/>
          <w:color w:val="000000" w:themeColor="text1"/>
        </w:rPr>
        <w:t>es</w:t>
      </w:r>
      <w:r w:rsidR="004268F6" w:rsidRPr="00323EEB">
        <w:rPr>
          <w:rFonts w:asciiTheme="minorHAnsi" w:hAnsiTheme="minorHAnsi" w:cstheme="minorHAnsi"/>
          <w:color w:val="000000" w:themeColor="text1"/>
        </w:rPr>
        <w:t xml:space="preserve"> on modern British history especially the last two centuries s</w:t>
      </w:r>
      <w:r w:rsidR="00180375">
        <w:rPr>
          <w:rFonts w:asciiTheme="minorHAnsi" w:hAnsiTheme="minorHAnsi" w:cstheme="minorHAnsi"/>
          <w:color w:val="000000" w:themeColor="text1"/>
        </w:rPr>
        <w:t>uggesting</w:t>
      </w:r>
      <w:r w:rsidR="004268F6" w:rsidRPr="00323EEB">
        <w:rPr>
          <w:rFonts w:asciiTheme="minorHAnsi" w:hAnsiTheme="minorHAnsi" w:cstheme="minorHAnsi"/>
          <w:color w:val="000000" w:themeColor="text1"/>
        </w:rPr>
        <w:t xml:space="preserve"> that he is capable of putting forward a scholarly argument on the issue</w:t>
      </w:r>
      <w:r w:rsidR="00180375">
        <w:rPr>
          <w:rFonts w:asciiTheme="minorHAnsi" w:hAnsiTheme="minorHAnsi" w:cstheme="minorHAnsi"/>
          <w:color w:val="000000" w:themeColor="text1"/>
        </w:rPr>
        <w:t>’</w:t>
      </w:r>
      <w:r w:rsidR="004268F6" w:rsidRPr="00323EEB">
        <w:rPr>
          <w:rFonts w:asciiTheme="minorHAnsi" w:hAnsiTheme="minorHAnsi" w:cstheme="minorHAnsi"/>
          <w:color w:val="000000" w:themeColor="text1"/>
        </w:rPr>
        <w:t xml:space="preserve"> whilst exploring all areas of the debate and contributing a valuable conclusion in the field.</w:t>
      </w:r>
      <w:r w:rsidR="00F91BE3" w:rsidRPr="00F91BE3">
        <w:rPr>
          <w:rFonts w:asciiTheme="minorHAnsi" w:hAnsiTheme="minorHAnsi" w:cstheme="minorHAnsi"/>
          <w:color w:val="000000" w:themeColor="text1"/>
        </w:rPr>
        <w:t xml:space="preserve"> </w:t>
      </w:r>
      <w:r w:rsidR="00F91BE3">
        <w:rPr>
          <w:rFonts w:asciiTheme="minorHAnsi" w:hAnsiTheme="minorHAnsi" w:cstheme="minorHAnsi"/>
          <w:color w:val="000000" w:themeColor="text1"/>
        </w:rPr>
        <w:t>As a male historian focusing on the political aspects of history, p</w:t>
      </w:r>
      <w:r w:rsidR="00F91BE3" w:rsidRPr="00323EEB">
        <w:rPr>
          <w:rFonts w:asciiTheme="minorHAnsi" w:hAnsiTheme="minorHAnsi" w:cstheme="minorHAnsi"/>
          <w:color w:val="000000" w:themeColor="text1"/>
        </w:rPr>
        <w:t>erhaps a lack of empathy</w:t>
      </w:r>
      <w:r w:rsidR="00F91BE3">
        <w:rPr>
          <w:rFonts w:asciiTheme="minorHAnsi" w:hAnsiTheme="minorHAnsi" w:cstheme="minorHAnsi"/>
          <w:color w:val="000000" w:themeColor="text1"/>
        </w:rPr>
        <w:t xml:space="preserve"> towards the </w:t>
      </w:r>
      <w:r w:rsidR="00180375">
        <w:rPr>
          <w:rFonts w:asciiTheme="minorHAnsi" w:hAnsiTheme="minorHAnsi" w:cstheme="minorHAnsi"/>
          <w:color w:val="000000" w:themeColor="text1"/>
        </w:rPr>
        <w:t>S</w:t>
      </w:r>
      <w:r w:rsidR="00F91BE3" w:rsidRPr="00CC227A">
        <w:rPr>
          <w:rFonts w:asciiTheme="minorHAnsi" w:hAnsiTheme="minorHAnsi" w:cstheme="minorHAnsi"/>
          <w:color w:val="000000" w:themeColor="text1"/>
        </w:rPr>
        <w:t xml:space="preserve">uffragettes is to be expected in his writings. </w:t>
      </w:r>
      <w:r w:rsidR="00CC227A" w:rsidRPr="00CC227A">
        <w:rPr>
          <w:rFonts w:asciiTheme="minorHAnsi" w:hAnsiTheme="minorHAnsi" w:cstheme="minorHAnsi"/>
          <w:color w:val="000000" w:themeColor="text1"/>
        </w:rPr>
        <w:t xml:space="preserve">Referring to Pugh’s book </w:t>
      </w:r>
      <w:r w:rsidR="00CC227A" w:rsidRPr="00CC227A">
        <w:rPr>
          <w:rFonts w:asciiTheme="minorHAnsi" w:hAnsiTheme="minorHAnsi" w:cstheme="minorHAnsi"/>
          <w:i/>
          <w:color w:val="000000" w:themeColor="text1"/>
        </w:rPr>
        <w:t xml:space="preserve">“The </w:t>
      </w:r>
      <w:proofErr w:type="spellStart"/>
      <w:r w:rsidR="00CC227A" w:rsidRPr="00CC227A">
        <w:rPr>
          <w:rFonts w:asciiTheme="minorHAnsi" w:hAnsiTheme="minorHAnsi" w:cstheme="minorHAnsi"/>
          <w:i/>
          <w:color w:val="000000" w:themeColor="text1"/>
        </w:rPr>
        <w:t>Pankhursts</w:t>
      </w:r>
      <w:proofErr w:type="spellEnd"/>
      <w:r w:rsidR="00CC227A" w:rsidRPr="00CC227A">
        <w:rPr>
          <w:rFonts w:asciiTheme="minorHAnsi" w:hAnsiTheme="minorHAnsi" w:cstheme="minorHAnsi"/>
          <w:i/>
          <w:color w:val="000000" w:themeColor="text1"/>
        </w:rPr>
        <w:t>”</w:t>
      </w:r>
      <w:r w:rsidR="00CC227A" w:rsidRPr="00CC227A">
        <w:rPr>
          <w:rFonts w:asciiTheme="minorHAnsi" w:hAnsiTheme="minorHAnsi" w:cstheme="minorHAnsi"/>
          <w:color w:val="000000" w:themeColor="text1"/>
        </w:rPr>
        <w:t>, Purvis claims that “</w:t>
      </w:r>
      <w:r w:rsidR="00CC227A" w:rsidRPr="00CC227A">
        <w:rPr>
          <w:rFonts w:asciiTheme="minorHAnsi" w:hAnsiTheme="minorHAnsi" w:cstheme="minorHAnsi"/>
          <w:color w:val="000000" w:themeColor="text1"/>
          <w:shd w:val="clear" w:color="auto" w:fill="FFFFFF"/>
        </w:rPr>
        <w:t>the range of sources he ha</w:t>
      </w:r>
      <w:r w:rsidR="00180375">
        <w:rPr>
          <w:rFonts w:asciiTheme="minorHAnsi" w:hAnsiTheme="minorHAnsi" w:cstheme="minorHAnsi"/>
          <w:color w:val="000000" w:themeColor="text1"/>
          <w:shd w:val="clear" w:color="auto" w:fill="FFFFFF"/>
        </w:rPr>
        <w:t>s consulted is limited and seem</w:t>
      </w:r>
      <w:r w:rsidR="00CC227A" w:rsidRPr="00CC227A">
        <w:rPr>
          <w:rFonts w:asciiTheme="minorHAnsi" w:hAnsiTheme="minorHAnsi" w:cstheme="minorHAnsi"/>
          <w:color w:val="000000" w:themeColor="text1"/>
          <w:shd w:val="clear" w:color="auto" w:fill="FFFFFF"/>
        </w:rPr>
        <w:t xml:space="preserve"> biased towards the "official" voices of men such as the police and politicians.</w:t>
      </w:r>
      <w:r w:rsidR="00CC227A" w:rsidRPr="00CC227A">
        <w:rPr>
          <w:rStyle w:val="apple-converted-space"/>
          <w:rFonts w:asciiTheme="minorHAnsi" w:hAnsiTheme="minorHAnsi" w:cstheme="minorHAnsi"/>
          <w:color w:val="000000" w:themeColor="text1"/>
          <w:shd w:val="clear" w:color="auto" w:fill="FFFFFF"/>
        </w:rPr>
        <w:t> “</w:t>
      </w:r>
      <w:r w:rsidR="00CC227A" w:rsidRPr="00CC227A">
        <w:rPr>
          <w:rStyle w:val="FootnoteReference"/>
          <w:rFonts w:asciiTheme="minorHAnsi" w:hAnsiTheme="minorHAnsi" w:cstheme="minorHAnsi"/>
          <w:color w:val="000000" w:themeColor="text1"/>
          <w:shd w:val="clear" w:color="auto" w:fill="FFFFFF"/>
        </w:rPr>
        <w:footnoteReference w:id="15"/>
      </w:r>
      <w:r w:rsidR="00CC227A">
        <w:rPr>
          <w:rStyle w:val="apple-converted-space"/>
          <w:rFonts w:asciiTheme="minorHAnsi" w:hAnsiTheme="minorHAnsi" w:cstheme="minorHAnsi"/>
          <w:color w:val="000000" w:themeColor="text1"/>
          <w:shd w:val="clear" w:color="auto" w:fill="FFFFFF"/>
        </w:rPr>
        <w:t xml:space="preserve"> </w:t>
      </w:r>
      <w:r w:rsidR="00253CE6">
        <w:rPr>
          <w:rStyle w:val="apple-converted-space"/>
          <w:rFonts w:asciiTheme="minorHAnsi" w:hAnsiTheme="minorHAnsi" w:cstheme="minorHAnsi"/>
          <w:color w:val="000000" w:themeColor="text1"/>
          <w:shd w:val="clear" w:color="auto" w:fill="FFFFFF"/>
        </w:rPr>
        <w:t>which perhaps</w:t>
      </w:r>
      <w:r w:rsidR="00CC227A">
        <w:rPr>
          <w:rStyle w:val="apple-converted-space"/>
          <w:rFonts w:asciiTheme="minorHAnsi" w:hAnsiTheme="minorHAnsi" w:cstheme="minorHAnsi"/>
          <w:color w:val="000000" w:themeColor="text1"/>
          <w:shd w:val="clear" w:color="auto" w:fill="FFFFFF"/>
        </w:rPr>
        <w:t xml:space="preserve"> highlights some of the limitations of </w:t>
      </w:r>
      <w:r w:rsidR="00CC227A" w:rsidRPr="00E17439">
        <w:rPr>
          <w:rStyle w:val="apple-converted-space"/>
          <w:rFonts w:asciiTheme="minorHAnsi" w:hAnsiTheme="minorHAnsi" w:cstheme="minorHAnsi"/>
          <w:color w:val="000000" w:themeColor="text1"/>
          <w:shd w:val="clear" w:color="auto" w:fill="FFFFFF"/>
        </w:rPr>
        <w:t>his</w:t>
      </w:r>
      <w:r w:rsidR="00180375" w:rsidRPr="00E17439">
        <w:rPr>
          <w:rStyle w:val="apple-converted-space"/>
          <w:rFonts w:asciiTheme="minorHAnsi" w:hAnsiTheme="minorHAnsi" w:cstheme="minorHAnsi"/>
          <w:color w:val="000000" w:themeColor="text1"/>
          <w:shd w:val="clear" w:color="auto" w:fill="FFFFFF"/>
        </w:rPr>
        <w:t xml:space="preserve"> androcentric approach</w:t>
      </w:r>
      <w:r w:rsidR="00CC227A" w:rsidRPr="00E17439">
        <w:rPr>
          <w:rStyle w:val="apple-converted-space"/>
          <w:rFonts w:asciiTheme="minorHAnsi" w:hAnsiTheme="minorHAnsi" w:cstheme="minorHAnsi"/>
          <w:color w:val="000000" w:themeColor="text1"/>
          <w:shd w:val="clear" w:color="auto" w:fill="FFFFFF"/>
        </w:rPr>
        <w:t>.</w:t>
      </w:r>
      <w:r w:rsidR="00253CE6" w:rsidRPr="00E17439">
        <w:rPr>
          <w:rStyle w:val="apple-converted-space"/>
          <w:rFonts w:asciiTheme="minorHAnsi" w:hAnsiTheme="minorHAnsi" w:cstheme="minorHAnsi"/>
          <w:color w:val="000000" w:themeColor="text1"/>
          <w:shd w:val="clear" w:color="auto" w:fill="FFFFFF"/>
        </w:rPr>
        <w:t xml:space="preserve"> </w:t>
      </w:r>
      <w:r w:rsidR="00F91BE3" w:rsidRPr="00E17439">
        <w:rPr>
          <w:rFonts w:asciiTheme="minorHAnsi" w:hAnsiTheme="minorHAnsi" w:cstheme="minorHAnsi"/>
          <w:color w:val="000000" w:themeColor="text1"/>
        </w:rPr>
        <w:t>Moreover, as</w:t>
      </w:r>
      <w:r w:rsidR="004268F6" w:rsidRPr="00E17439">
        <w:rPr>
          <w:rFonts w:asciiTheme="minorHAnsi" w:hAnsiTheme="minorHAnsi" w:cstheme="minorHAnsi"/>
          <w:color w:val="000000" w:themeColor="text1"/>
        </w:rPr>
        <w:t xml:space="preserve"> both historians are writing after the events have happened, they </w:t>
      </w:r>
      <w:r w:rsidR="00180375" w:rsidRPr="00E17439">
        <w:rPr>
          <w:rFonts w:asciiTheme="minorHAnsi" w:hAnsiTheme="minorHAnsi" w:cstheme="minorHAnsi"/>
          <w:color w:val="000000" w:themeColor="text1"/>
        </w:rPr>
        <w:t xml:space="preserve">can </w:t>
      </w:r>
      <w:r w:rsidR="004268F6" w:rsidRPr="00E17439">
        <w:rPr>
          <w:rFonts w:asciiTheme="minorHAnsi" w:hAnsiTheme="minorHAnsi" w:cstheme="minorHAnsi"/>
          <w:color w:val="000000" w:themeColor="text1"/>
        </w:rPr>
        <w:t>reflect upon the long-term influences of the enfra</w:t>
      </w:r>
      <w:r w:rsidR="00180375" w:rsidRPr="00E17439">
        <w:rPr>
          <w:rFonts w:asciiTheme="minorHAnsi" w:hAnsiTheme="minorHAnsi" w:cstheme="minorHAnsi"/>
          <w:color w:val="000000" w:themeColor="text1"/>
        </w:rPr>
        <w:t>nchisement of women. However, "r</w:t>
      </w:r>
      <w:r w:rsidR="004268F6" w:rsidRPr="00E17439">
        <w:rPr>
          <w:rFonts w:asciiTheme="minorHAnsi" w:hAnsiTheme="minorHAnsi" w:cstheme="minorHAnsi"/>
          <w:color w:val="000000" w:themeColor="text1"/>
        </w:rPr>
        <w:t xml:space="preserve">evisionist" interpretations restrict </w:t>
      </w:r>
      <w:r w:rsidR="00180375" w:rsidRPr="00E17439">
        <w:rPr>
          <w:rFonts w:asciiTheme="minorHAnsi" w:hAnsiTheme="minorHAnsi" w:cstheme="minorHAnsi"/>
          <w:color w:val="000000" w:themeColor="text1"/>
        </w:rPr>
        <w:t xml:space="preserve">Pugh’s </w:t>
      </w:r>
      <w:r w:rsidR="004268F6" w:rsidRPr="00E17439">
        <w:rPr>
          <w:rFonts w:asciiTheme="minorHAnsi" w:hAnsiTheme="minorHAnsi" w:cstheme="minorHAnsi"/>
          <w:color w:val="000000" w:themeColor="text1"/>
        </w:rPr>
        <w:t xml:space="preserve">assessment of the women’s movement of this period to a very limited realm, that of formal politics. </w:t>
      </w:r>
    </w:p>
    <w:p w14:paraId="0E9D62DA" w14:textId="2165D9F3" w:rsidR="004C71EF" w:rsidRPr="00E17439" w:rsidRDefault="004C71EF" w:rsidP="00C3694D">
      <w:pPr>
        <w:widowControl w:val="0"/>
        <w:autoSpaceDE w:val="0"/>
        <w:autoSpaceDN w:val="0"/>
        <w:adjustRightInd w:val="0"/>
        <w:rPr>
          <w:rFonts w:asciiTheme="minorHAnsi" w:hAnsiTheme="minorHAnsi" w:cstheme="minorHAnsi"/>
          <w:color w:val="000000" w:themeColor="text1"/>
        </w:rPr>
      </w:pPr>
    </w:p>
    <w:p w14:paraId="30FE72F1" w14:textId="712700E1" w:rsidR="004C71EF" w:rsidRDefault="00253CE6" w:rsidP="004C71EF">
      <w:pPr>
        <w:rPr>
          <w:rFonts w:asciiTheme="minorHAnsi" w:eastAsia="Arial" w:hAnsiTheme="minorHAnsi" w:cstheme="minorHAnsi"/>
          <w:color w:val="000000" w:themeColor="text1"/>
        </w:rPr>
      </w:pPr>
      <w:r w:rsidRPr="00E17439">
        <w:rPr>
          <w:rFonts w:asciiTheme="minorHAnsi" w:hAnsiTheme="minorHAnsi" w:cstheme="minorHAnsi"/>
          <w:color w:val="000000" w:themeColor="text1"/>
        </w:rPr>
        <w:t>When it comes to discussing the structure of politics</w:t>
      </w:r>
      <w:r>
        <w:rPr>
          <w:rFonts w:asciiTheme="minorHAnsi" w:hAnsiTheme="minorHAnsi" w:cstheme="minorHAnsi"/>
          <w:color w:val="000000" w:themeColor="text1"/>
        </w:rPr>
        <w:t xml:space="preserve">, both historians agree. </w:t>
      </w:r>
      <w:r w:rsidR="004C71EF" w:rsidRPr="005D10C4">
        <w:rPr>
          <w:rFonts w:asciiTheme="minorHAnsi" w:hAnsiTheme="minorHAnsi" w:cstheme="minorHAnsi"/>
          <w:color w:val="000000" w:themeColor="text1"/>
        </w:rPr>
        <w:t>Two Conciliation Bills, in 1911</w:t>
      </w:r>
      <w:r w:rsidR="000B26A5">
        <w:rPr>
          <w:rFonts w:asciiTheme="minorHAnsi" w:hAnsiTheme="minorHAnsi" w:cstheme="minorHAnsi"/>
          <w:color w:val="000000" w:themeColor="text1"/>
        </w:rPr>
        <w:t>/12</w:t>
      </w:r>
      <w:r w:rsidR="004C71EF" w:rsidRPr="005D10C4">
        <w:rPr>
          <w:rFonts w:asciiTheme="minorHAnsi" w:hAnsiTheme="minorHAnsi" w:cstheme="minorHAnsi"/>
          <w:color w:val="000000" w:themeColor="text1"/>
        </w:rPr>
        <w:t>, fai</w:t>
      </w:r>
      <w:r>
        <w:rPr>
          <w:rFonts w:asciiTheme="minorHAnsi" w:hAnsiTheme="minorHAnsi" w:cstheme="minorHAnsi"/>
          <w:color w:val="000000" w:themeColor="text1"/>
        </w:rPr>
        <w:t xml:space="preserve">led to bring in votes for women and </w:t>
      </w:r>
      <w:r w:rsidR="004C71EF" w:rsidRPr="005D10C4">
        <w:rPr>
          <w:rFonts w:asciiTheme="minorHAnsi" w:hAnsiTheme="minorHAnsi" w:cstheme="minorHAnsi"/>
          <w:color w:val="000000" w:themeColor="text1"/>
        </w:rPr>
        <w:t xml:space="preserve">Purvis suggests that given the </w:t>
      </w:r>
      <w:r w:rsidRPr="005D10C4">
        <w:rPr>
          <w:rFonts w:asciiTheme="minorHAnsi" w:hAnsiTheme="minorHAnsi" w:cstheme="minorHAnsi"/>
          <w:color w:val="000000" w:themeColor="text1"/>
        </w:rPr>
        <w:t>organisation</w:t>
      </w:r>
      <w:r w:rsidR="004C71EF" w:rsidRPr="005D10C4">
        <w:rPr>
          <w:rFonts w:asciiTheme="minorHAnsi" w:hAnsiTheme="minorHAnsi" w:cstheme="minorHAnsi"/>
          <w:color w:val="000000" w:themeColor="text1"/>
        </w:rPr>
        <w:t xml:space="preserve"> of party politics, the Conciliation Bills were doomed from the start.</w:t>
      </w:r>
      <w:r w:rsidR="004C71EF" w:rsidRPr="005D10C4">
        <w:rPr>
          <w:rStyle w:val="FootnoteReference"/>
          <w:rFonts w:asciiTheme="minorHAnsi" w:hAnsiTheme="minorHAnsi" w:cstheme="minorHAnsi"/>
          <w:color w:val="000000" w:themeColor="text1"/>
        </w:rPr>
        <w:footnoteReference w:id="16"/>
      </w:r>
      <w:r w:rsidR="004C71EF" w:rsidRPr="005D10C4">
        <w:rPr>
          <w:rFonts w:asciiTheme="minorHAnsi" w:hAnsiTheme="minorHAnsi" w:cstheme="minorHAnsi"/>
          <w:color w:val="000000" w:themeColor="text1"/>
        </w:rPr>
        <w:t xml:space="preserve"> </w:t>
      </w:r>
      <w:r w:rsidR="004C71EF">
        <w:rPr>
          <w:rFonts w:asciiTheme="minorHAnsi" w:hAnsiTheme="minorHAnsi" w:cstheme="minorHAnsi"/>
          <w:color w:val="000000" w:themeColor="text1"/>
        </w:rPr>
        <w:t>Similarly</w:t>
      </w:r>
      <w:r w:rsidR="004C71EF" w:rsidRPr="005D10C4">
        <w:rPr>
          <w:rFonts w:asciiTheme="minorHAnsi" w:hAnsiTheme="minorHAnsi" w:cstheme="minorHAnsi"/>
          <w:color w:val="000000" w:themeColor="text1"/>
        </w:rPr>
        <w:t>, Pugh claims that “Asquith achieved the removal of the ultimate obstacle to the women’</w:t>
      </w:r>
      <w:r w:rsidR="00180375">
        <w:rPr>
          <w:rFonts w:asciiTheme="minorHAnsi" w:hAnsiTheme="minorHAnsi" w:cstheme="minorHAnsi"/>
          <w:color w:val="000000" w:themeColor="text1"/>
        </w:rPr>
        <w:t>s vote, the veto powers of the House of Lords</w:t>
      </w:r>
      <w:r w:rsidR="004C71EF" w:rsidRPr="005D10C4">
        <w:rPr>
          <w:rFonts w:asciiTheme="minorHAnsi" w:hAnsiTheme="minorHAnsi" w:cstheme="minorHAnsi"/>
          <w:color w:val="000000" w:themeColor="text1"/>
        </w:rPr>
        <w:t xml:space="preserve">” </w:t>
      </w:r>
      <w:r w:rsidR="004C71EF">
        <w:rPr>
          <w:rFonts w:asciiTheme="minorHAnsi" w:hAnsiTheme="minorHAnsi" w:cstheme="minorHAnsi"/>
          <w:color w:val="000000" w:themeColor="text1"/>
        </w:rPr>
        <w:t>an</w:t>
      </w:r>
      <w:r w:rsidR="004C71EF" w:rsidRPr="005D10C4">
        <w:rPr>
          <w:rFonts w:asciiTheme="minorHAnsi" w:hAnsiTheme="minorHAnsi" w:cstheme="minorHAnsi"/>
          <w:color w:val="000000" w:themeColor="text1"/>
        </w:rPr>
        <w:t>d</w:t>
      </w:r>
      <w:r w:rsidR="00180375">
        <w:rPr>
          <w:rFonts w:asciiTheme="minorHAnsi" w:hAnsiTheme="minorHAnsi" w:cstheme="minorHAnsi"/>
          <w:color w:val="000000" w:themeColor="text1"/>
        </w:rPr>
        <w:t>,</w:t>
      </w:r>
      <w:r w:rsidR="004C71EF" w:rsidRPr="005D10C4">
        <w:rPr>
          <w:rFonts w:asciiTheme="minorHAnsi" w:hAnsiTheme="minorHAnsi" w:cstheme="minorHAnsi"/>
          <w:color w:val="000000" w:themeColor="text1"/>
        </w:rPr>
        <w:t xml:space="preserve"> although </w:t>
      </w:r>
      <w:r w:rsidR="00180375">
        <w:rPr>
          <w:rFonts w:asciiTheme="minorHAnsi" w:hAnsiTheme="minorHAnsi" w:cstheme="minorHAnsi"/>
          <w:color w:val="000000" w:themeColor="text1"/>
        </w:rPr>
        <w:t xml:space="preserve">it may not have been an intended consequence, nevertheless it </w:t>
      </w:r>
      <w:r w:rsidR="004C71EF" w:rsidRPr="005D10C4">
        <w:rPr>
          <w:rFonts w:asciiTheme="minorHAnsi" w:hAnsiTheme="minorHAnsi" w:cstheme="minorHAnsi"/>
          <w:color w:val="000000" w:themeColor="text1"/>
        </w:rPr>
        <w:t xml:space="preserve">meant that </w:t>
      </w:r>
      <w:r w:rsidR="00180375">
        <w:rPr>
          <w:rFonts w:asciiTheme="minorHAnsi" w:hAnsiTheme="minorHAnsi" w:cstheme="minorHAnsi"/>
          <w:color w:val="000000" w:themeColor="text1"/>
        </w:rPr>
        <w:t xml:space="preserve">enfranchisement </w:t>
      </w:r>
      <w:r w:rsidR="004C71EF" w:rsidRPr="005D10C4">
        <w:rPr>
          <w:rFonts w:asciiTheme="minorHAnsi" w:hAnsiTheme="minorHAnsi" w:cstheme="minorHAnsi"/>
          <w:color w:val="000000" w:themeColor="text1"/>
        </w:rPr>
        <w:t>legi</w:t>
      </w:r>
      <w:r w:rsidR="00B47024">
        <w:rPr>
          <w:rFonts w:asciiTheme="minorHAnsi" w:hAnsiTheme="minorHAnsi" w:cstheme="minorHAnsi"/>
          <w:color w:val="000000" w:themeColor="text1"/>
        </w:rPr>
        <w:t xml:space="preserve">slation was slowly progressing: </w:t>
      </w:r>
      <w:r w:rsidR="004C71EF" w:rsidRPr="005D10C4">
        <w:rPr>
          <w:rFonts w:asciiTheme="minorHAnsi" w:hAnsiTheme="minorHAnsi" w:cstheme="minorHAnsi"/>
          <w:color w:val="000000" w:themeColor="text1"/>
        </w:rPr>
        <w:t>Dickinson’s bill of 1913 would</w:t>
      </w:r>
      <w:r w:rsidR="00180375">
        <w:rPr>
          <w:rFonts w:asciiTheme="minorHAnsi" w:hAnsiTheme="minorHAnsi" w:cstheme="minorHAnsi"/>
          <w:color w:val="000000" w:themeColor="text1"/>
        </w:rPr>
        <w:t xml:space="preserve"> have </w:t>
      </w:r>
      <w:r w:rsidR="004C71EF" w:rsidRPr="005D10C4">
        <w:rPr>
          <w:rFonts w:asciiTheme="minorHAnsi" w:hAnsiTheme="minorHAnsi" w:cstheme="minorHAnsi"/>
          <w:color w:val="000000" w:themeColor="text1"/>
        </w:rPr>
        <w:t>enfranchise</w:t>
      </w:r>
      <w:r w:rsidR="00180375">
        <w:rPr>
          <w:rFonts w:asciiTheme="minorHAnsi" w:hAnsiTheme="minorHAnsi" w:cstheme="minorHAnsi"/>
          <w:color w:val="000000" w:themeColor="text1"/>
        </w:rPr>
        <w:t>d</w:t>
      </w:r>
      <w:r w:rsidR="004C71EF" w:rsidRPr="005D10C4">
        <w:rPr>
          <w:rFonts w:asciiTheme="minorHAnsi" w:hAnsiTheme="minorHAnsi" w:cstheme="minorHAnsi"/>
          <w:color w:val="000000" w:themeColor="text1"/>
        </w:rPr>
        <w:t xml:space="preserve"> 6 million women </w:t>
      </w:r>
      <w:r w:rsidR="00180375">
        <w:rPr>
          <w:rFonts w:asciiTheme="minorHAnsi" w:hAnsiTheme="minorHAnsi" w:cstheme="minorHAnsi"/>
          <w:color w:val="000000" w:themeColor="text1"/>
        </w:rPr>
        <w:t xml:space="preserve"> and </w:t>
      </w:r>
      <w:r w:rsidR="004C71EF" w:rsidRPr="005D10C4">
        <w:rPr>
          <w:rFonts w:asciiTheme="minorHAnsi" w:hAnsiTheme="minorHAnsi" w:cstheme="minorHAnsi"/>
          <w:color w:val="000000" w:themeColor="text1"/>
        </w:rPr>
        <w:t>embodied the solution which was to be adopted in the successful measure of 1917</w:t>
      </w:r>
      <w:r w:rsidR="00B47024">
        <w:rPr>
          <w:rFonts w:asciiTheme="minorHAnsi" w:hAnsiTheme="minorHAnsi" w:cstheme="minorHAnsi"/>
          <w:color w:val="000000" w:themeColor="text1"/>
        </w:rPr>
        <w:t>.</w:t>
      </w:r>
      <w:r w:rsidR="004C71EF" w:rsidRPr="005D10C4">
        <w:rPr>
          <w:rFonts w:asciiTheme="minorHAnsi" w:hAnsiTheme="minorHAnsi" w:cstheme="minorHAnsi"/>
          <w:color w:val="000000" w:themeColor="text1"/>
        </w:rPr>
        <w:t xml:space="preserve"> </w:t>
      </w:r>
      <w:r w:rsidR="009D2AA3">
        <w:rPr>
          <w:rFonts w:asciiTheme="minorHAnsi" w:hAnsiTheme="minorHAnsi" w:cstheme="minorHAnsi"/>
          <w:color w:val="000000" w:themeColor="text1"/>
        </w:rPr>
        <w:t xml:space="preserve">In fact, </w:t>
      </w:r>
      <w:r w:rsidR="004C71EF" w:rsidRPr="005D10C4">
        <w:rPr>
          <w:rFonts w:asciiTheme="minorHAnsi" w:hAnsiTheme="minorHAnsi" w:cstheme="minorHAnsi"/>
          <w:color w:val="000000" w:themeColor="text1"/>
        </w:rPr>
        <w:t xml:space="preserve">a number of changes in Parliament altered the balance in favour of votes for women- In May 1915, the Liberal government </w:t>
      </w:r>
      <w:r w:rsidR="004C71EF">
        <w:rPr>
          <w:rFonts w:asciiTheme="minorHAnsi" w:hAnsiTheme="minorHAnsi" w:cstheme="minorHAnsi"/>
          <w:color w:val="000000" w:themeColor="text1"/>
        </w:rPr>
        <w:t>became a Coalition government and t</w:t>
      </w:r>
      <w:r w:rsidR="004C71EF" w:rsidRPr="005D10C4">
        <w:rPr>
          <w:rFonts w:asciiTheme="minorHAnsi" w:hAnsiTheme="minorHAnsi" w:cstheme="minorHAnsi"/>
          <w:color w:val="000000" w:themeColor="text1"/>
        </w:rPr>
        <w:t>he old fears that one party might ben</w:t>
      </w:r>
      <w:r w:rsidR="00B47024">
        <w:rPr>
          <w:rFonts w:asciiTheme="minorHAnsi" w:hAnsiTheme="minorHAnsi" w:cstheme="minorHAnsi"/>
          <w:color w:val="000000" w:themeColor="text1"/>
        </w:rPr>
        <w:t>efit from women’s suffrage were dismissed</w:t>
      </w:r>
      <w:r w:rsidR="004C71EF" w:rsidRPr="005D10C4">
        <w:rPr>
          <w:rFonts w:asciiTheme="minorHAnsi" w:hAnsiTheme="minorHAnsi" w:cstheme="minorHAnsi"/>
          <w:color w:val="000000" w:themeColor="text1"/>
        </w:rPr>
        <w:t>.</w:t>
      </w:r>
      <w:r w:rsidR="003C56D5">
        <w:rPr>
          <w:rFonts w:asciiTheme="minorHAnsi" w:hAnsiTheme="minorHAnsi" w:cstheme="minorHAnsi"/>
          <w:color w:val="000000" w:themeColor="text1"/>
        </w:rPr>
        <w:t xml:space="preserve"> Also, </w:t>
      </w:r>
      <w:r w:rsidR="004C71EF" w:rsidRPr="005D10C4">
        <w:rPr>
          <w:rFonts w:asciiTheme="minorHAnsi" w:hAnsiTheme="minorHAnsi" w:cstheme="minorHAnsi"/>
          <w:color w:val="000000" w:themeColor="text1"/>
        </w:rPr>
        <w:t xml:space="preserve">Lloyd George, who was sympathetic to women’s suffrage, replaced Asquith as </w:t>
      </w:r>
      <w:r w:rsidR="004C71EF">
        <w:rPr>
          <w:rFonts w:asciiTheme="minorHAnsi" w:hAnsiTheme="minorHAnsi" w:cstheme="minorHAnsi"/>
          <w:color w:val="000000" w:themeColor="text1"/>
        </w:rPr>
        <w:t>Prime Minister in December 1916</w:t>
      </w:r>
      <w:r w:rsidR="004C71EF" w:rsidRPr="005D10C4">
        <w:rPr>
          <w:rFonts w:asciiTheme="minorHAnsi" w:hAnsiTheme="minorHAnsi" w:cstheme="minorHAnsi"/>
          <w:color w:val="000000" w:themeColor="text1"/>
        </w:rPr>
        <w:t>.</w:t>
      </w:r>
      <w:r w:rsidR="003C56D5">
        <w:rPr>
          <w:rFonts w:asciiTheme="minorHAnsi" w:hAnsiTheme="minorHAnsi" w:cstheme="minorHAnsi"/>
          <w:color w:val="000000" w:themeColor="text1"/>
        </w:rPr>
        <w:t xml:space="preserve"> (His predecessor</w:t>
      </w:r>
      <w:r w:rsidR="004C71EF">
        <w:rPr>
          <w:rFonts w:asciiTheme="minorHAnsi" w:hAnsiTheme="minorHAnsi" w:cstheme="minorHAnsi"/>
          <w:color w:val="000000" w:themeColor="text1"/>
        </w:rPr>
        <w:t xml:space="preserve"> had </w:t>
      </w:r>
      <w:r w:rsidR="004C71EF" w:rsidRPr="005D10C4">
        <w:rPr>
          <w:rFonts w:asciiTheme="minorHAnsi" w:hAnsiTheme="minorHAnsi" w:cstheme="minorHAnsi"/>
          <w:color w:val="000000" w:themeColor="text1"/>
        </w:rPr>
        <w:t>claimed women were, ‘a dim lot, for the most part h</w:t>
      </w:r>
      <w:r w:rsidR="003C56D5">
        <w:rPr>
          <w:rFonts w:asciiTheme="minorHAnsi" w:hAnsiTheme="minorHAnsi" w:cstheme="minorHAnsi"/>
          <w:color w:val="000000" w:themeColor="text1"/>
        </w:rPr>
        <w:t>opelessly ignorant of politics.’)</w:t>
      </w:r>
      <w:r w:rsidR="004C71EF" w:rsidRPr="005D10C4">
        <w:rPr>
          <w:rFonts w:asciiTheme="minorHAnsi" w:hAnsiTheme="minorHAnsi" w:cstheme="minorHAnsi"/>
          <w:color w:val="000000" w:themeColor="text1"/>
        </w:rPr>
        <w:t xml:space="preserve"> This evidence </w:t>
      </w:r>
      <w:r w:rsidR="00B47024">
        <w:rPr>
          <w:rFonts w:asciiTheme="minorHAnsi" w:hAnsiTheme="minorHAnsi" w:cstheme="minorHAnsi"/>
          <w:color w:val="000000" w:themeColor="text1"/>
        </w:rPr>
        <w:t xml:space="preserve">strongly </w:t>
      </w:r>
      <w:r w:rsidR="004C71EF" w:rsidRPr="005D10C4">
        <w:rPr>
          <w:rFonts w:asciiTheme="minorHAnsi" w:hAnsiTheme="minorHAnsi" w:cstheme="minorHAnsi"/>
          <w:color w:val="000000" w:themeColor="text1"/>
        </w:rPr>
        <w:t>suggest</w:t>
      </w:r>
      <w:r w:rsidR="00B47024">
        <w:rPr>
          <w:rFonts w:asciiTheme="minorHAnsi" w:hAnsiTheme="minorHAnsi" w:cstheme="minorHAnsi"/>
          <w:color w:val="000000" w:themeColor="text1"/>
        </w:rPr>
        <w:t>s</w:t>
      </w:r>
      <w:r w:rsidR="004C71EF" w:rsidRPr="005D10C4">
        <w:rPr>
          <w:rFonts w:asciiTheme="minorHAnsi" w:hAnsiTheme="minorHAnsi" w:cstheme="minorHAnsi"/>
          <w:color w:val="000000" w:themeColor="text1"/>
        </w:rPr>
        <w:t xml:space="preserve"> that the change </w:t>
      </w:r>
      <w:r w:rsidR="003C56D5">
        <w:rPr>
          <w:rFonts w:asciiTheme="minorHAnsi" w:hAnsiTheme="minorHAnsi" w:cstheme="minorHAnsi"/>
          <w:color w:val="000000" w:themeColor="text1"/>
        </w:rPr>
        <w:t xml:space="preserve">of </w:t>
      </w:r>
      <w:r w:rsidR="004C71EF" w:rsidRPr="005D10C4">
        <w:rPr>
          <w:rFonts w:asciiTheme="minorHAnsi" w:hAnsiTheme="minorHAnsi" w:cstheme="minorHAnsi"/>
          <w:color w:val="000000" w:themeColor="text1"/>
        </w:rPr>
        <w:t xml:space="preserve">leader was beneficial for women in their campaign. </w:t>
      </w:r>
      <w:r w:rsidR="002F1AFB">
        <w:rPr>
          <w:rFonts w:asciiTheme="minorHAnsi" w:hAnsiTheme="minorHAnsi" w:cstheme="minorHAnsi"/>
          <w:color w:val="000000" w:themeColor="text1"/>
        </w:rPr>
        <w:t xml:space="preserve">Paula </w:t>
      </w:r>
      <w:r w:rsidR="004C71EF" w:rsidRPr="005D10C4">
        <w:rPr>
          <w:rFonts w:asciiTheme="minorHAnsi" w:eastAsia="Arial" w:hAnsiTheme="minorHAnsi" w:cstheme="minorHAnsi"/>
          <w:color w:val="000000" w:themeColor="text1"/>
        </w:rPr>
        <w:t xml:space="preserve">Bartley </w:t>
      </w:r>
      <w:r w:rsidR="00B47024">
        <w:rPr>
          <w:rFonts w:asciiTheme="minorHAnsi" w:eastAsia="Arial" w:hAnsiTheme="minorHAnsi" w:cstheme="minorHAnsi"/>
          <w:color w:val="000000" w:themeColor="text1"/>
        </w:rPr>
        <w:t xml:space="preserve">also </w:t>
      </w:r>
      <w:r w:rsidR="004C71EF" w:rsidRPr="005D10C4">
        <w:rPr>
          <w:rFonts w:asciiTheme="minorHAnsi" w:eastAsia="Arial" w:hAnsiTheme="minorHAnsi" w:cstheme="minorHAnsi"/>
          <w:color w:val="000000" w:themeColor="text1"/>
        </w:rPr>
        <w:t xml:space="preserve">speaks of how this eradicated any </w:t>
      </w:r>
      <w:r w:rsidR="00E17439" w:rsidRPr="00E17439">
        <w:rPr>
          <w:rFonts w:asciiTheme="minorHAnsi" w:eastAsia="Arial" w:hAnsiTheme="minorHAnsi" w:cstheme="minorHAnsi"/>
          <w:color w:val="000000" w:themeColor="text1"/>
        </w:rPr>
        <w:t>party-political</w:t>
      </w:r>
      <w:r w:rsidR="004C71EF" w:rsidRPr="005D10C4">
        <w:rPr>
          <w:rFonts w:asciiTheme="minorHAnsi" w:eastAsia="Arial" w:hAnsiTheme="minorHAnsi" w:cstheme="minorHAnsi"/>
          <w:color w:val="000000" w:themeColor="text1"/>
        </w:rPr>
        <w:t xml:space="preserve"> advantage or disadvantage that was to be had through the granting of female suffrage</w:t>
      </w:r>
      <w:r w:rsidR="004C71EF" w:rsidRPr="005D10C4">
        <w:rPr>
          <w:rStyle w:val="FootnoteReference"/>
          <w:rFonts w:asciiTheme="minorHAnsi" w:eastAsia="Arial" w:hAnsiTheme="minorHAnsi" w:cstheme="minorHAnsi"/>
          <w:color w:val="000000" w:themeColor="text1"/>
        </w:rPr>
        <w:footnoteReference w:id="17"/>
      </w:r>
      <w:r w:rsidR="004C71EF">
        <w:rPr>
          <w:rFonts w:asciiTheme="minorHAnsi" w:eastAsia="Arial" w:hAnsiTheme="minorHAnsi" w:cstheme="minorHAnsi"/>
          <w:color w:val="000000" w:themeColor="text1"/>
        </w:rPr>
        <w:t>.</w:t>
      </w:r>
    </w:p>
    <w:p w14:paraId="1730EB27" w14:textId="4AB9E240" w:rsidR="002A5CCD" w:rsidRDefault="002A5CCD" w:rsidP="004C71EF">
      <w:pPr>
        <w:rPr>
          <w:rFonts w:asciiTheme="minorHAnsi" w:eastAsia="Arial" w:hAnsiTheme="minorHAnsi" w:cstheme="minorHAnsi"/>
          <w:color w:val="000000" w:themeColor="text1"/>
        </w:rPr>
      </w:pPr>
    </w:p>
    <w:p w14:paraId="58299C19" w14:textId="00B2B78B" w:rsidR="002A5CCD" w:rsidRPr="00E17439" w:rsidRDefault="002A5CCD" w:rsidP="002A5CCD">
      <w:pPr>
        <w:widowControl w:val="0"/>
        <w:autoSpaceDE w:val="0"/>
        <w:autoSpaceDN w:val="0"/>
        <w:adjustRightInd w:val="0"/>
        <w:rPr>
          <w:rFonts w:asciiTheme="minorHAnsi" w:hAnsiTheme="minorHAnsi" w:cstheme="minorHAnsi"/>
          <w:color w:val="000000" w:themeColor="text1"/>
        </w:rPr>
      </w:pPr>
      <w:r w:rsidRPr="002F1AFB">
        <w:rPr>
          <w:rFonts w:asciiTheme="minorHAnsi" w:hAnsiTheme="minorHAnsi" w:cstheme="minorHAnsi"/>
          <w:color w:val="000000" w:themeColor="text1"/>
        </w:rPr>
        <w:lastRenderedPageBreak/>
        <w:t xml:space="preserve">Purvis gives </w:t>
      </w:r>
      <w:r>
        <w:rPr>
          <w:rFonts w:asciiTheme="minorHAnsi" w:hAnsiTheme="minorHAnsi" w:cstheme="minorHAnsi"/>
          <w:color w:val="000000" w:themeColor="text1"/>
        </w:rPr>
        <w:t>much credit to individual women,</w:t>
      </w:r>
      <w:r w:rsidRPr="002F1AFB">
        <w:rPr>
          <w:rFonts w:asciiTheme="minorHAnsi" w:hAnsiTheme="minorHAnsi" w:cstheme="minorHAnsi"/>
          <w:color w:val="000000" w:themeColor="text1"/>
        </w:rPr>
        <w:t xml:space="preserve"> particularly the militants</w:t>
      </w:r>
      <w:r>
        <w:rPr>
          <w:rFonts w:asciiTheme="minorHAnsi" w:hAnsiTheme="minorHAnsi" w:cstheme="minorHAnsi"/>
          <w:color w:val="000000" w:themeColor="text1"/>
        </w:rPr>
        <w:t xml:space="preserve"> in the WSPU such as Emily Davison-</w:t>
      </w:r>
      <w:r w:rsidR="00B52DFD">
        <w:rPr>
          <w:rFonts w:asciiTheme="minorHAnsi" w:hAnsiTheme="minorHAnsi" w:cstheme="minorHAnsi"/>
          <w:color w:val="000000" w:themeColor="text1"/>
        </w:rPr>
        <w:t xml:space="preserve"> </w:t>
      </w:r>
      <w:r w:rsidR="00AC7AD8">
        <w:rPr>
          <w:rFonts w:asciiTheme="minorHAnsi" w:hAnsiTheme="minorHAnsi" w:cstheme="minorHAnsi"/>
          <w:color w:val="000000" w:themeColor="text1"/>
        </w:rPr>
        <w:t>“</w:t>
      </w:r>
      <w:r w:rsidR="00B52DFD">
        <w:rPr>
          <w:rFonts w:asciiTheme="minorHAnsi" w:hAnsiTheme="minorHAnsi" w:cstheme="minorHAnsi"/>
          <w:color w:val="000000" w:themeColor="text1"/>
        </w:rPr>
        <w:t>T</w:t>
      </w:r>
      <w:r w:rsidRPr="002F1AFB">
        <w:rPr>
          <w:rFonts w:asciiTheme="minorHAnsi" w:hAnsiTheme="minorHAnsi" w:cstheme="minorHAnsi"/>
          <w:color w:val="000000" w:themeColor="text1"/>
        </w:rPr>
        <w:t xml:space="preserve">he 1913 death of Emily Davison was a key moment in the struggle for votes for women in the UK.” </w:t>
      </w:r>
      <w:r w:rsidRPr="002F1AFB">
        <w:rPr>
          <w:rStyle w:val="FootnoteReference"/>
          <w:rFonts w:asciiTheme="minorHAnsi" w:hAnsiTheme="minorHAnsi" w:cstheme="minorHAnsi"/>
          <w:color w:val="000000" w:themeColor="text1"/>
        </w:rPr>
        <w:footnoteReference w:id="18"/>
      </w:r>
      <w:r w:rsidRPr="002F1AFB">
        <w:rPr>
          <w:rFonts w:asciiTheme="minorHAnsi" w:hAnsiTheme="minorHAnsi" w:cstheme="minorHAnsi"/>
          <w:color w:val="000000" w:themeColor="text1"/>
        </w:rPr>
        <w:t xml:space="preserve"> Indeed, her death was not only reported in all the main British newspapers of the day but captured on </w:t>
      </w:r>
      <w:proofErr w:type="spellStart"/>
      <w:r w:rsidRPr="002F1AFB">
        <w:rPr>
          <w:rFonts w:asciiTheme="minorHAnsi" w:hAnsiTheme="minorHAnsi" w:cstheme="minorHAnsi"/>
          <w:color w:val="000000" w:themeColor="text1"/>
        </w:rPr>
        <w:t>Pathe</w:t>
      </w:r>
      <w:proofErr w:type="spellEnd"/>
      <w:r w:rsidRPr="002F1AFB">
        <w:rPr>
          <w:rFonts w:asciiTheme="minorHAnsi" w:hAnsiTheme="minorHAnsi" w:cstheme="minorHAnsi"/>
          <w:color w:val="000000" w:themeColor="text1"/>
        </w:rPr>
        <w:t xml:space="preserve"> news and relayed around the world. </w:t>
      </w:r>
      <w:r>
        <w:rPr>
          <w:rFonts w:asciiTheme="minorHAnsi" w:hAnsiTheme="minorHAnsi" w:cstheme="minorHAnsi"/>
          <w:color w:val="000000" w:themeColor="text1"/>
        </w:rPr>
        <w:t xml:space="preserve">On the other hand, </w:t>
      </w:r>
      <w:r w:rsidRPr="002F1AFB">
        <w:rPr>
          <w:rFonts w:asciiTheme="minorHAnsi" w:hAnsiTheme="minorHAnsi" w:cstheme="minorHAnsi"/>
          <w:color w:val="000000" w:themeColor="text1"/>
        </w:rPr>
        <w:t>Pugh believes “it is important to identify not simply the individual women involved but the extent to which they were often campaigning in partnership with men - Millicent and Henry Fawcett, Josephine and George Butler, John Stuart Mill and Harriet Taylor for example.”</w:t>
      </w:r>
      <w:r w:rsidRPr="002F1AFB">
        <w:rPr>
          <w:rStyle w:val="FootnoteReference"/>
          <w:rFonts w:asciiTheme="minorHAnsi" w:hAnsiTheme="minorHAnsi" w:cstheme="minorHAnsi"/>
          <w:color w:val="000000" w:themeColor="text1"/>
        </w:rPr>
        <w:footnoteReference w:id="19"/>
      </w:r>
      <w:r w:rsidRPr="002F1AFB">
        <w:rPr>
          <w:rFonts w:asciiTheme="minorHAnsi" w:hAnsiTheme="minorHAnsi" w:cstheme="minorHAnsi"/>
          <w:color w:val="000000" w:themeColor="text1"/>
        </w:rPr>
        <w:t xml:space="preserve"> Pugh</w:t>
      </w:r>
      <w:r>
        <w:rPr>
          <w:rFonts w:asciiTheme="minorHAnsi" w:hAnsiTheme="minorHAnsi" w:cstheme="minorHAnsi"/>
          <w:color w:val="000000" w:themeColor="text1"/>
        </w:rPr>
        <w:t xml:space="preserve"> goes further and</w:t>
      </w:r>
      <w:r w:rsidRPr="002F1AFB">
        <w:rPr>
          <w:rFonts w:asciiTheme="minorHAnsi" w:hAnsiTheme="minorHAnsi" w:cstheme="minorHAnsi"/>
          <w:color w:val="000000" w:themeColor="text1"/>
        </w:rPr>
        <w:t xml:space="preserve"> criticises the suffrage groups- particularly the WSPU-</w:t>
      </w:r>
      <w:r>
        <w:rPr>
          <w:rFonts w:asciiTheme="minorHAnsi" w:hAnsiTheme="minorHAnsi" w:cstheme="minorHAnsi"/>
          <w:color w:val="000000" w:themeColor="text1"/>
        </w:rPr>
        <w:t xml:space="preserve"> as to him, </w:t>
      </w:r>
      <w:r w:rsidRPr="002F1AFB">
        <w:rPr>
          <w:rFonts w:asciiTheme="minorHAnsi" w:hAnsiTheme="minorHAnsi" w:cstheme="minorHAnsi"/>
          <w:color w:val="000000" w:themeColor="text1"/>
        </w:rPr>
        <w:t>the cause suffered from operational flaws such as excluding married women from the franchise</w:t>
      </w:r>
      <w:r w:rsidRPr="002F1AFB">
        <w:rPr>
          <w:rStyle w:val="FootnoteReference"/>
          <w:rFonts w:asciiTheme="minorHAnsi" w:hAnsiTheme="minorHAnsi" w:cstheme="minorHAnsi"/>
          <w:color w:val="000000" w:themeColor="text1"/>
        </w:rPr>
        <w:footnoteReference w:id="20"/>
      </w:r>
      <w:r w:rsidRPr="002F1AFB">
        <w:rPr>
          <w:rFonts w:asciiTheme="minorHAnsi" w:hAnsiTheme="minorHAnsi" w:cstheme="minorHAnsi"/>
          <w:color w:val="000000" w:themeColor="text1"/>
        </w:rPr>
        <w:t xml:space="preserve">. </w:t>
      </w:r>
      <w:r>
        <w:rPr>
          <w:rFonts w:asciiTheme="minorHAnsi" w:hAnsiTheme="minorHAnsi" w:cstheme="minorHAnsi"/>
          <w:color w:val="000000" w:themeColor="text1"/>
        </w:rPr>
        <w:t>Furthermore, Pugh highlights</w:t>
      </w:r>
      <w:r w:rsidR="00AC7AD8">
        <w:rPr>
          <w:rFonts w:asciiTheme="minorHAnsi" w:hAnsiTheme="minorHAnsi" w:cstheme="minorHAnsi"/>
          <w:color w:val="000000" w:themeColor="text1"/>
        </w:rPr>
        <w:t xml:space="preserve"> the idea </w:t>
      </w:r>
      <w:r w:rsidRPr="002F1AFB">
        <w:rPr>
          <w:rFonts w:asciiTheme="minorHAnsi" w:hAnsiTheme="minorHAnsi" w:cstheme="minorHAnsi"/>
          <w:color w:val="000000" w:themeColor="text1"/>
        </w:rPr>
        <w:t xml:space="preserve">that “suffragette </w:t>
      </w:r>
      <w:r w:rsidRPr="00E17439">
        <w:rPr>
          <w:rFonts w:asciiTheme="minorHAnsi" w:hAnsiTheme="minorHAnsi" w:cstheme="minorHAnsi"/>
          <w:color w:val="000000" w:themeColor="text1"/>
        </w:rPr>
        <w:t xml:space="preserve">militancy helped revive earlier claims about the female temperament which encouraged the Antis.” </w:t>
      </w:r>
      <w:r w:rsidR="00AC7AD8" w:rsidRPr="00E17439">
        <w:rPr>
          <w:rFonts w:asciiTheme="minorHAnsi" w:hAnsiTheme="minorHAnsi" w:cstheme="minorHAnsi"/>
          <w:color w:val="000000" w:themeColor="text1"/>
        </w:rPr>
        <w:t>This view is, perhaps undermined by the ‘female temperament’ traditionally being viewed as weak and hy</w:t>
      </w:r>
      <w:r w:rsidR="00E17439" w:rsidRPr="00E17439">
        <w:rPr>
          <w:rFonts w:asciiTheme="minorHAnsi" w:hAnsiTheme="minorHAnsi" w:cstheme="minorHAnsi"/>
          <w:color w:val="000000" w:themeColor="text1"/>
        </w:rPr>
        <w:t>sterical, hardly a description o</w:t>
      </w:r>
      <w:r w:rsidR="00AC7AD8" w:rsidRPr="00E17439">
        <w:rPr>
          <w:rFonts w:asciiTheme="minorHAnsi" w:hAnsiTheme="minorHAnsi" w:cstheme="minorHAnsi"/>
          <w:color w:val="000000" w:themeColor="text1"/>
        </w:rPr>
        <w:t>f h</w:t>
      </w:r>
      <w:r w:rsidR="00E17439" w:rsidRPr="00E17439">
        <w:rPr>
          <w:rFonts w:asciiTheme="minorHAnsi" w:hAnsiTheme="minorHAnsi" w:cstheme="minorHAnsi"/>
          <w:color w:val="000000" w:themeColor="text1"/>
        </w:rPr>
        <w:t>unger strikers that</w:t>
      </w:r>
      <w:r w:rsidR="00AC7AD8" w:rsidRPr="00E17439">
        <w:rPr>
          <w:rFonts w:asciiTheme="minorHAnsi" w:hAnsiTheme="minorHAnsi" w:cstheme="minorHAnsi"/>
          <w:color w:val="000000" w:themeColor="text1"/>
        </w:rPr>
        <w:t xml:space="preserve"> defied the Cat and Mouse Act.</w:t>
      </w:r>
    </w:p>
    <w:p w14:paraId="0A5536A7" w14:textId="5B097A0C" w:rsidR="0069564E" w:rsidRPr="00E17439" w:rsidRDefault="0069564E" w:rsidP="00285798">
      <w:pPr>
        <w:widowControl w:val="0"/>
        <w:autoSpaceDE w:val="0"/>
        <w:autoSpaceDN w:val="0"/>
        <w:adjustRightInd w:val="0"/>
        <w:rPr>
          <w:rFonts w:asciiTheme="minorHAnsi" w:hAnsiTheme="minorHAnsi" w:cstheme="minorHAnsi"/>
          <w:color w:val="000000" w:themeColor="text1"/>
        </w:rPr>
      </w:pPr>
    </w:p>
    <w:p w14:paraId="110A27CE" w14:textId="7F2B56C0" w:rsidR="005169EF" w:rsidRPr="00E17439" w:rsidRDefault="00AC7AD8" w:rsidP="005169EF">
      <w:pPr>
        <w:rPr>
          <w:rFonts w:asciiTheme="minorHAnsi" w:hAnsiTheme="minorHAnsi" w:cstheme="minorHAnsi"/>
          <w:color w:val="000000" w:themeColor="text1"/>
        </w:rPr>
      </w:pPr>
      <w:r w:rsidRPr="00E17439">
        <w:rPr>
          <w:rFonts w:asciiTheme="minorHAnsi" w:hAnsiTheme="minorHAnsi" w:cstheme="minorHAnsi"/>
          <w:color w:val="000000" w:themeColor="text1"/>
        </w:rPr>
        <w:t xml:space="preserve">Better documented </w:t>
      </w:r>
      <w:r w:rsidR="005169EF" w:rsidRPr="00E17439">
        <w:rPr>
          <w:rFonts w:asciiTheme="minorHAnsi" w:hAnsiTheme="minorHAnsi" w:cstheme="minorHAnsi"/>
          <w:color w:val="000000" w:themeColor="text1"/>
        </w:rPr>
        <w:t xml:space="preserve">negative effects of the Suffragettes can be deduced </w:t>
      </w:r>
      <w:r w:rsidRPr="00E17439">
        <w:rPr>
          <w:rFonts w:asciiTheme="minorHAnsi" w:hAnsiTheme="minorHAnsi" w:cstheme="minorHAnsi"/>
          <w:color w:val="000000" w:themeColor="text1"/>
        </w:rPr>
        <w:t xml:space="preserve">from </w:t>
      </w:r>
      <w:r w:rsidR="005169EF" w:rsidRPr="00E17439">
        <w:rPr>
          <w:rFonts w:asciiTheme="minorHAnsi" w:hAnsiTheme="minorHAnsi" w:cstheme="minorHAnsi"/>
          <w:color w:val="000000" w:themeColor="text1"/>
        </w:rPr>
        <w:t>a letter written by David Lloyd George to Millicent Garrett Fawcett on November 10</w:t>
      </w:r>
      <w:r w:rsidR="005169EF" w:rsidRPr="00E17439">
        <w:rPr>
          <w:rFonts w:asciiTheme="minorHAnsi" w:hAnsiTheme="minorHAnsi" w:cstheme="minorHAnsi"/>
          <w:color w:val="000000" w:themeColor="text1"/>
          <w:vertAlign w:val="superscript"/>
        </w:rPr>
        <w:t>th,</w:t>
      </w:r>
      <w:r w:rsidR="005169EF" w:rsidRPr="00E17439">
        <w:rPr>
          <w:rFonts w:asciiTheme="minorHAnsi" w:hAnsiTheme="minorHAnsi" w:cstheme="minorHAnsi"/>
          <w:color w:val="000000" w:themeColor="text1"/>
        </w:rPr>
        <w:t xml:space="preserve"> 1911. In the letter, he </w:t>
      </w:r>
      <w:r w:rsidRPr="00E17439">
        <w:rPr>
          <w:rFonts w:asciiTheme="minorHAnsi" w:hAnsiTheme="minorHAnsi" w:cstheme="minorHAnsi"/>
          <w:color w:val="000000" w:themeColor="text1"/>
        </w:rPr>
        <w:t xml:space="preserve">expresses fear that </w:t>
      </w:r>
      <w:r w:rsidR="005169EF" w:rsidRPr="00E17439">
        <w:rPr>
          <w:rFonts w:asciiTheme="minorHAnsi" w:hAnsiTheme="minorHAnsi" w:cstheme="minorHAnsi"/>
          <w:color w:val="000000" w:themeColor="text1"/>
        </w:rPr>
        <w:t xml:space="preserve">the militants are </w:t>
      </w:r>
      <w:r w:rsidR="00B70099" w:rsidRPr="00E17439">
        <w:rPr>
          <w:rFonts w:asciiTheme="minorHAnsi" w:hAnsiTheme="minorHAnsi" w:cstheme="minorHAnsi"/>
          <w:color w:val="000000" w:themeColor="text1"/>
        </w:rPr>
        <w:t>“</w:t>
      </w:r>
      <w:r w:rsidR="005169EF" w:rsidRPr="00E17439">
        <w:rPr>
          <w:rFonts w:asciiTheme="minorHAnsi" w:hAnsiTheme="minorHAnsi" w:cstheme="minorHAnsi"/>
          <w:color w:val="000000" w:themeColor="text1"/>
        </w:rPr>
        <w:t>alienating</w:t>
      </w:r>
      <w:r w:rsidR="00B70099" w:rsidRPr="00E17439">
        <w:rPr>
          <w:rFonts w:asciiTheme="minorHAnsi" w:hAnsiTheme="minorHAnsi" w:cstheme="minorHAnsi"/>
          <w:color w:val="000000" w:themeColor="text1"/>
        </w:rPr>
        <w:t>”</w:t>
      </w:r>
      <w:r w:rsidR="005169EF" w:rsidRPr="00E17439">
        <w:rPr>
          <w:rFonts w:asciiTheme="minorHAnsi" w:hAnsiTheme="minorHAnsi" w:cstheme="minorHAnsi"/>
          <w:color w:val="000000" w:themeColor="text1"/>
        </w:rPr>
        <w:t xml:space="preserve"> supporters for the suffrage cause, including</w:t>
      </w:r>
      <w:r w:rsidR="004C71EF" w:rsidRPr="00E17439">
        <w:rPr>
          <w:rFonts w:asciiTheme="minorHAnsi" w:hAnsiTheme="minorHAnsi" w:cstheme="minorHAnsi"/>
          <w:color w:val="000000" w:themeColor="text1"/>
        </w:rPr>
        <w:t xml:space="preserve"> amongst Members of Parliament and his</w:t>
      </w:r>
      <w:r w:rsidR="005169EF" w:rsidRPr="00E17439">
        <w:rPr>
          <w:rFonts w:asciiTheme="minorHAnsi" w:hAnsiTheme="minorHAnsi" w:cstheme="minorHAnsi"/>
          <w:color w:val="000000" w:themeColor="text1"/>
        </w:rPr>
        <w:t xml:space="preserve"> hopes for a clause in the next year's Bill will dis</w:t>
      </w:r>
      <w:r w:rsidRPr="00E17439">
        <w:rPr>
          <w:rFonts w:asciiTheme="minorHAnsi" w:hAnsiTheme="minorHAnsi" w:cstheme="minorHAnsi"/>
          <w:color w:val="000000" w:themeColor="text1"/>
        </w:rPr>
        <w:t>sipate</w:t>
      </w:r>
      <w:r w:rsidR="009D2AA3" w:rsidRPr="00E17439">
        <w:rPr>
          <w:rFonts w:asciiTheme="minorHAnsi" w:hAnsiTheme="minorHAnsi" w:cstheme="minorHAnsi"/>
          <w:color w:val="000000" w:themeColor="text1"/>
        </w:rPr>
        <w:t xml:space="preserve"> if something is not done:</w:t>
      </w:r>
    </w:p>
    <w:p w14:paraId="1C746BCD" w14:textId="77777777" w:rsidR="009D2AA3" w:rsidRPr="00E17439" w:rsidRDefault="009D2AA3" w:rsidP="005169EF">
      <w:pPr>
        <w:rPr>
          <w:rFonts w:asciiTheme="minorHAnsi" w:hAnsiTheme="minorHAnsi" w:cstheme="minorHAnsi"/>
          <w:i/>
          <w:color w:val="000000" w:themeColor="text1"/>
        </w:rPr>
      </w:pPr>
    </w:p>
    <w:p w14:paraId="59D81750" w14:textId="2EF26EEE" w:rsidR="009D2AA3" w:rsidRPr="00E17439" w:rsidRDefault="00B47024" w:rsidP="005169EF">
      <w:pPr>
        <w:rPr>
          <w:rFonts w:asciiTheme="minorHAnsi" w:hAnsiTheme="minorHAnsi" w:cstheme="minorHAnsi"/>
          <w:i/>
          <w:color w:val="000000" w:themeColor="text1"/>
        </w:rPr>
      </w:pPr>
      <w:r w:rsidRPr="00E17439">
        <w:rPr>
          <w:rFonts w:asciiTheme="minorHAnsi" w:hAnsiTheme="minorHAnsi" w:cstheme="minorHAnsi"/>
          <w:i/>
          <w:color w:val="000000" w:themeColor="text1"/>
        </w:rPr>
        <w:t>“I</w:t>
      </w:r>
      <w:r w:rsidR="005169EF" w:rsidRPr="00E17439">
        <w:rPr>
          <w:rFonts w:asciiTheme="minorHAnsi" w:hAnsiTheme="minorHAnsi" w:cstheme="minorHAnsi"/>
          <w:i/>
          <w:color w:val="000000" w:themeColor="text1"/>
        </w:rPr>
        <w:t>f these tactics are persisted in our hopes of being a</w:t>
      </w:r>
      <w:r w:rsidR="009D2AA3" w:rsidRPr="00E17439">
        <w:rPr>
          <w:rFonts w:asciiTheme="minorHAnsi" w:hAnsiTheme="minorHAnsi" w:cstheme="minorHAnsi"/>
          <w:i/>
          <w:color w:val="000000" w:themeColor="text1"/>
        </w:rPr>
        <w:t>ble to secure the</w:t>
      </w:r>
      <w:r w:rsidR="005169EF" w:rsidRPr="00E17439">
        <w:rPr>
          <w:rFonts w:asciiTheme="minorHAnsi" w:hAnsiTheme="minorHAnsi" w:cstheme="minorHAnsi"/>
          <w:i/>
          <w:color w:val="000000" w:themeColor="text1"/>
        </w:rPr>
        <w:t xml:space="preserve"> insertion of a Women’s suffrage amendment in next year’s Bill will be of the slightest</w:t>
      </w:r>
      <w:r w:rsidR="003E05A2" w:rsidRPr="00E17439">
        <w:rPr>
          <w:rFonts w:asciiTheme="minorHAnsi" w:hAnsiTheme="minorHAnsi" w:cstheme="minorHAnsi"/>
          <w:i/>
          <w:color w:val="000000" w:themeColor="text1"/>
        </w:rPr>
        <w:t>.”</w:t>
      </w:r>
      <w:r w:rsidR="004804AE" w:rsidRPr="00E17439">
        <w:rPr>
          <w:rStyle w:val="FootnoteReference"/>
          <w:rFonts w:asciiTheme="minorHAnsi" w:hAnsiTheme="minorHAnsi" w:cstheme="minorHAnsi"/>
          <w:i/>
          <w:color w:val="000000" w:themeColor="text1"/>
        </w:rPr>
        <w:footnoteReference w:id="21"/>
      </w:r>
    </w:p>
    <w:p w14:paraId="40F1F2CC" w14:textId="13DFC887" w:rsidR="009D2AA3" w:rsidRPr="00E17439" w:rsidRDefault="009D2AA3" w:rsidP="005169EF">
      <w:pPr>
        <w:rPr>
          <w:rFonts w:asciiTheme="minorHAnsi" w:hAnsiTheme="minorHAnsi" w:cstheme="minorHAnsi"/>
          <w:color w:val="833C0B" w:themeColor="accent2" w:themeShade="80"/>
        </w:rPr>
      </w:pPr>
    </w:p>
    <w:p w14:paraId="4948674E" w14:textId="401FA648" w:rsidR="004C71EF" w:rsidRPr="00253CE6" w:rsidRDefault="005169EF" w:rsidP="005169EF">
      <w:pPr>
        <w:rPr>
          <w:rFonts w:asciiTheme="minorHAnsi" w:hAnsiTheme="minorHAnsi" w:cstheme="minorHAnsi"/>
          <w:color w:val="000000" w:themeColor="text1"/>
        </w:rPr>
      </w:pPr>
      <w:r w:rsidRPr="00E17439">
        <w:rPr>
          <w:rFonts w:asciiTheme="minorHAnsi" w:hAnsiTheme="minorHAnsi" w:cstheme="minorHAnsi"/>
          <w:color w:val="000000" w:themeColor="text1"/>
        </w:rPr>
        <w:t>Lloyd George was</w:t>
      </w:r>
      <w:r w:rsidR="004C71EF" w:rsidRPr="00E17439">
        <w:rPr>
          <w:rFonts w:asciiTheme="minorHAnsi" w:hAnsiTheme="minorHAnsi" w:cstheme="minorHAnsi"/>
          <w:color w:val="000000" w:themeColor="text1"/>
        </w:rPr>
        <w:t xml:space="preserve"> a prominent supporter of </w:t>
      </w:r>
      <w:r w:rsidR="00B47024" w:rsidRPr="00E17439">
        <w:rPr>
          <w:rFonts w:asciiTheme="minorHAnsi" w:hAnsiTheme="minorHAnsi" w:cstheme="minorHAnsi"/>
          <w:color w:val="000000" w:themeColor="text1"/>
        </w:rPr>
        <w:t xml:space="preserve">the </w:t>
      </w:r>
      <w:r w:rsidR="004C71EF" w:rsidRPr="00E17439">
        <w:rPr>
          <w:rFonts w:asciiTheme="minorHAnsi" w:hAnsiTheme="minorHAnsi" w:cstheme="minorHAnsi"/>
          <w:color w:val="000000" w:themeColor="text1"/>
        </w:rPr>
        <w:t xml:space="preserve">women’s </w:t>
      </w:r>
      <w:r w:rsidR="009D2AA3" w:rsidRPr="00E17439">
        <w:rPr>
          <w:rFonts w:asciiTheme="minorHAnsi" w:hAnsiTheme="minorHAnsi" w:cstheme="minorHAnsi"/>
          <w:color w:val="000000" w:themeColor="text1"/>
        </w:rPr>
        <w:t>cause,</w:t>
      </w:r>
      <w:r w:rsidR="004C71EF" w:rsidRPr="00E17439">
        <w:rPr>
          <w:rFonts w:asciiTheme="minorHAnsi" w:hAnsiTheme="minorHAnsi" w:cstheme="minorHAnsi"/>
          <w:color w:val="000000" w:themeColor="text1"/>
        </w:rPr>
        <w:t xml:space="preserve"> but he was also</w:t>
      </w:r>
      <w:r w:rsidRPr="00E17439">
        <w:rPr>
          <w:rFonts w:asciiTheme="minorHAnsi" w:hAnsiTheme="minorHAnsi" w:cstheme="minorHAnsi"/>
          <w:color w:val="000000" w:themeColor="text1"/>
        </w:rPr>
        <w:t xml:space="preserve"> in </w:t>
      </w:r>
      <w:r w:rsidR="00AC7AD8" w:rsidRPr="00E17439">
        <w:rPr>
          <w:rFonts w:asciiTheme="minorHAnsi" w:hAnsiTheme="minorHAnsi" w:cstheme="minorHAnsi"/>
          <w:color w:val="000000" w:themeColor="text1"/>
        </w:rPr>
        <w:t xml:space="preserve">a </w:t>
      </w:r>
      <w:r w:rsidRPr="00E17439">
        <w:rPr>
          <w:rFonts w:asciiTheme="minorHAnsi" w:hAnsiTheme="minorHAnsi" w:cstheme="minorHAnsi"/>
          <w:color w:val="000000" w:themeColor="text1"/>
        </w:rPr>
        <w:t>Liber</w:t>
      </w:r>
      <w:r w:rsidR="00C04B57" w:rsidRPr="00E17439">
        <w:rPr>
          <w:rFonts w:asciiTheme="minorHAnsi" w:hAnsiTheme="minorHAnsi" w:cstheme="minorHAnsi"/>
          <w:color w:val="000000" w:themeColor="text1"/>
        </w:rPr>
        <w:t xml:space="preserve">al cabinet with Asquith </w:t>
      </w:r>
      <w:r w:rsidR="00B47024" w:rsidRPr="00E17439">
        <w:rPr>
          <w:rFonts w:asciiTheme="minorHAnsi" w:hAnsiTheme="minorHAnsi" w:cstheme="minorHAnsi"/>
          <w:color w:val="000000" w:themeColor="text1"/>
        </w:rPr>
        <w:t>who was</w:t>
      </w:r>
      <w:r w:rsidRPr="00E17439">
        <w:rPr>
          <w:rFonts w:asciiTheme="minorHAnsi" w:hAnsiTheme="minorHAnsi" w:cstheme="minorHAnsi"/>
          <w:color w:val="000000" w:themeColor="text1"/>
        </w:rPr>
        <w:t xml:space="preserve"> </w:t>
      </w:r>
      <w:r w:rsidR="00AC7AD8" w:rsidRPr="00E17439">
        <w:rPr>
          <w:rFonts w:asciiTheme="minorHAnsi" w:hAnsiTheme="minorHAnsi" w:cstheme="minorHAnsi"/>
          <w:color w:val="000000" w:themeColor="text1"/>
        </w:rPr>
        <w:t>opposed to giving</w:t>
      </w:r>
      <w:r w:rsidR="004C71EF" w:rsidRPr="00E17439">
        <w:rPr>
          <w:rFonts w:asciiTheme="minorHAnsi" w:hAnsiTheme="minorHAnsi" w:cstheme="minorHAnsi"/>
          <w:color w:val="000000" w:themeColor="text1"/>
        </w:rPr>
        <w:t xml:space="preserve"> the vote</w:t>
      </w:r>
      <w:r w:rsidR="00AC7AD8" w:rsidRPr="00E17439">
        <w:rPr>
          <w:rFonts w:asciiTheme="minorHAnsi" w:hAnsiTheme="minorHAnsi" w:cstheme="minorHAnsi"/>
          <w:color w:val="000000" w:themeColor="text1"/>
        </w:rPr>
        <w:t xml:space="preserve"> to </w:t>
      </w:r>
      <w:r w:rsidR="000406E9" w:rsidRPr="00E17439">
        <w:rPr>
          <w:rFonts w:asciiTheme="minorHAnsi" w:hAnsiTheme="minorHAnsi" w:cstheme="minorHAnsi"/>
          <w:color w:val="000000" w:themeColor="text1"/>
        </w:rPr>
        <w:t>‘</w:t>
      </w:r>
      <w:r w:rsidR="00AC7AD8" w:rsidRPr="00E17439">
        <w:rPr>
          <w:rFonts w:asciiTheme="minorHAnsi" w:hAnsiTheme="minorHAnsi" w:cstheme="minorHAnsi"/>
          <w:color w:val="000000" w:themeColor="text1"/>
        </w:rPr>
        <w:t>a dim lot’</w:t>
      </w:r>
      <w:r w:rsidR="000406E9" w:rsidRPr="00E17439">
        <w:rPr>
          <w:rFonts w:asciiTheme="minorHAnsi" w:hAnsiTheme="minorHAnsi" w:cstheme="minorHAnsi"/>
          <w:color w:val="000000" w:themeColor="text1"/>
        </w:rPr>
        <w:t xml:space="preserve"> of political ignoramuses.</w:t>
      </w:r>
      <w:r w:rsidRPr="00E17439">
        <w:rPr>
          <w:rFonts w:asciiTheme="minorHAnsi" w:hAnsiTheme="minorHAnsi" w:cstheme="minorHAnsi"/>
          <w:color w:val="000000" w:themeColor="text1"/>
        </w:rPr>
        <w:t xml:space="preserve"> </w:t>
      </w:r>
      <w:r w:rsidR="009D2AA3" w:rsidRPr="00E17439">
        <w:rPr>
          <w:rFonts w:asciiTheme="minorHAnsi" w:hAnsiTheme="minorHAnsi" w:cstheme="minorHAnsi"/>
          <w:color w:val="000000" w:themeColor="text1"/>
        </w:rPr>
        <w:t>Consequently, the 1910</w:t>
      </w:r>
      <w:r w:rsidRPr="00E17439">
        <w:rPr>
          <w:rFonts w:asciiTheme="minorHAnsi" w:eastAsia="Arial" w:hAnsiTheme="minorHAnsi" w:cstheme="minorHAnsi"/>
          <w:color w:val="000000" w:themeColor="text1"/>
        </w:rPr>
        <w:t xml:space="preserve"> Conciliation Bill, which was devised to give property-owning women the vote, was rejected by the Liberal government</w:t>
      </w:r>
      <w:r w:rsidRPr="00E17439">
        <w:rPr>
          <w:rFonts w:asciiTheme="minorHAnsi" w:hAnsiTheme="minorHAnsi" w:cstheme="minorHAnsi"/>
          <w:color w:val="000000" w:themeColor="text1"/>
        </w:rPr>
        <w:t xml:space="preserve"> who felt that it would only benefit </w:t>
      </w:r>
      <w:r w:rsidR="00B47024" w:rsidRPr="00E17439">
        <w:rPr>
          <w:rFonts w:asciiTheme="minorHAnsi" w:hAnsiTheme="minorHAnsi" w:cstheme="minorHAnsi"/>
          <w:color w:val="000000" w:themeColor="text1"/>
        </w:rPr>
        <w:t xml:space="preserve">wealthy Conservative supporters. </w:t>
      </w:r>
      <w:r w:rsidR="00AA3938" w:rsidRPr="00E17439">
        <w:rPr>
          <w:rFonts w:asciiTheme="minorHAnsi" w:hAnsiTheme="minorHAnsi" w:cstheme="minorHAnsi"/>
          <w:color w:val="000000" w:themeColor="text1"/>
        </w:rPr>
        <w:t>As this source was written in 1911</w:t>
      </w:r>
      <w:r w:rsidR="00B47024" w:rsidRPr="00E17439">
        <w:rPr>
          <w:rFonts w:asciiTheme="minorHAnsi" w:hAnsiTheme="minorHAnsi" w:cstheme="minorHAnsi"/>
          <w:color w:val="000000" w:themeColor="text1"/>
        </w:rPr>
        <w:t xml:space="preserve">, </w:t>
      </w:r>
      <w:r w:rsidR="009D2AA3" w:rsidRPr="00E17439">
        <w:rPr>
          <w:rFonts w:asciiTheme="minorHAnsi" w:hAnsiTheme="minorHAnsi" w:cstheme="minorHAnsi"/>
          <w:color w:val="000000" w:themeColor="text1"/>
        </w:rPr>
        <w:t>Lloyd-George may well be</w:t>
      </w:r>
      <w:r w:rsidR="00E949D9" w:rsidRPr="00E17439">
        <w:rPr>
          <w:rFonts w:asciiTheme="minorHAnsi" w:hAnsiTheme="minorHAnsi" w:cstheme="minorHAnsi"/>
          <w:color w:val="000000" w:themeColor="text1"/>
        </w:rPr>
        <w:t xml:space="preserve"> trying to defend his party and justify himself</w:t>
      </w:r>
      <w:r w:rsidR="000406E9" w:rsidRPr="00E17439">
        <w:rPr>
          <w:rFonts w:asciiTheme="minorHAnsi" w:hAnsiTheme="minorHAnsi" w:cstheme="minorHAnsi"/>
          <w:color w:val="000000" w:themeColor="text1"/>
        </w:rPr>
        <w:t>;</w:t>
      </w:r>
      <w:r w:rsidR="00E949D9" w:rsidRPr="00E17439">
        <w:rPr>
          <w:rFonts w:asciiTheme="minorHAnsi" w:hAnsiTheme="minorHAnsi" w:cstheme="minorHAnsi"/>
          <w:color w:val="000000" w:themeColor="text1"/>
        </w:rPr>
        <w:t xml:space="preserve"> therefore</w:t>
      </w:r>
      <w:r w:rsidR="000406E9" w:rsidRPr="00E17439">
        <w:rPr>
          <w:rFonts w:asciiTheme="minorHAnsi" w:hAnsiTheme="minorHAnsi" w:cstheme="minorHAnsi"/>
          <w:color w:val="000000" w:themeColor="text1"/>
        </w:rPr>
        <w:t>,</w:t>
      </w:r>
      <w:r w:rsidR="00E949D9" w:rsidRPr="00E17439">
        <w:rPr>
          <w:rFonts w:asciiTheme="minorHAnsi" w:hAnsiTheme="minorHAnsi" w:cstheme="minorHAnsi"/>
          <w:color w:val="000000" w:themeColor="text1"/>
        </w:rPr>
        <w:t xml:space="preserve"> he may purposefully be putting the blame on militants which dev</w:t>
      </w:r>
      <w:r w:rsidR="00B47024" w:rsidRPr="00E17439">
        <w:rPr>
          <w:rFonts w:asciiTheme="minorHAnsi" w:hAnsiTheme="minorHAnsi" w:cstheme="minorHAnsi"/>
          <w:color w:val="000000" w:themeColor="text1"/>
        </w:rPr>
        <w:t>alues the source significantly</w:t>
      </w:r>
      <w:r w:rsidR="000406E9" w:rsidRPr="00E17439">
        <w:rPr>
          <w:rFonts w:asciiTheme="minorHAnsi" w:hAnsiTheme="minorHAnsi" w:cstheme="minorHAnsi"/>
          <w:color w:val="000000" w:themeColor="text1"/>
        </w:rPr>
        <w:t xml:space="preserve">, especially as </w:t>
      </w:r>
      <w:r w:rsidR="00E17439" w:rsidRPr="00E17439">
        <w:rPr>
          <w:rFonts w:asciiTheme="minorHAnsi" w:hAnsiTheme="minorHAnsi" w:cstheme="minorHAnsi"/>
          <w:color w:val="000000" w:themeColor="text1"/>
        </w:rPr>
        <w:t xml:space="preserve">he </w:t>
      </w:r>
      <w:r w:rsidR="00B47024" w:rsidRPr="00E17439">
        <w:rPr>
          <w:rFonts w:asciiTheme="minorHAnsi" w:hAnsiTheme="minorHAnsi" w:cstheme="minorHAnsi"/>
          <w:color w:val="000000" w:themeColor="text1"/>
        </w:rPr>
        <w:t xml:space="preserve">uses the </w:t>
      </w:r>
      <w:r w:rsidR="009D2AA3" w:rsidRPr="00E17439">
        <w:rPr>
          <w:rFonts w:asciiTheme="minorHAnsi" w:hAnsiTheme="minorHAnsi" w:cstheme="minorHAnsi"/>
          <w:color w:val="000000" w:themeColor="text1"/>
        </w:rPr>
        <w:t xml:space="preserve">animalistic verb </w:t>
      </w:r>
      <w:r w:rsidR="00B47024" w:rsidRPr="00E17439">
        <w:rPr>
          <w:rFonts w:asciiTheme="minorHAnsi" w:hAnsiTheme="minorHAnsi" w:cstheme="minorHAnsi"/>
          <w:color w:val="000000" w:themeColor="text1"/>
        </w:rPr>
        <w:t>“howled”</w:t>
      </w:r>
      <w:r w:rsidR="000406E9" w:rsidRPr="00E17439">
        <w:rPr>
          <w:rFonts w:asciiTheme="minorHAnsi" w:hAnsiTheme="minorHAnsi" w:cstheme="minorHAnsi"/>
          <w:color w:val="000000" w:themeColor="text1"/>
        </w:rPr>
        <w:t>,</w:t>
      </w:r>
      <w:r w:rsidR="00B47024" w:rsidRPr="00E17439">
        <w:rPr>
          <w:rFonts w:asciiTheme="minorHAnsi" w:hAnsiTheme="minorHAnsi" w:cstheme="minorHAnsi"/>
          <w:color w:val="000000" w:themeColor="text1"/>
        </w:rPr>
        <w:t xml:space="preserve"> </w:t>
      </w:r>
      <w:r w:rsidR="009D2AA3" w:rsidRPr="00E17439">
        <w:rPr>
          <w:rFonts w:asciiTheme="minorHAnsi" w:hAnsiTheme="minorHAnsi" w:cstheme="minorHAnsi"/>
          <w:color w:val="000000" w:themeColor="text1"/>
        </w:rPr>
        <w:t xml:space="preserve">making the </w:t>
      </w:r>
      <w:r w:rsidR="00B47024" w:rsidRPr="00E17439">
        <w:rPr>
          <w:rFonts w:asciiTheme="minorHAnsi" w:hAnsiTheme="minorHAnsi" w:cstheme="minorHAnsi"/>
          <w:color w:val="000000" w:themeColor="text1"/>
        </w:rPr>
        <w:t>suffragettes</w:t>
      </w:r>
      <w:r w:rsidR="009D2AA3" w:rsidRPr="00E17439">
        <w:rPr>
          <w:rFonts w:asciiTheme="minorHAnsi" w:hAnsiTheme="minorHAnsi" w:cstheme="minorHAnsi"/>
          <w:color w:val="000000" w:themeColor="text1"/>
        </w:rPr>
        <w:t xml:space="preserve"> seem uncivilised and out of control.</w:t>
      </w:r>
      <w:r w:rsidR="00B47024" w:rsidRPr="00E17439">
        <w:rPr>
          <w:rFonts w:asciiTheme="minorHAnsi" w:hAnsiTheme="minorHAnsi" w:cstheme="minorHAnsi"/>
          <w:color w:val="000000" w:themeColor="text1"/>
        </w:rPr>
        <w:t xml:space="preserve"> Furthermore, a</w:t>
      </w:r>
      <w:r w:rsidR="009D2AA3" w:rsidRPr="00E17439">
        <w:rPr>
          <w:rFonts w:asciiTheme="minorHAnsi" w:hAnsiTheme="minorHAnsi" w:cstheme="minorHAnsi"/>
          <w:color w:val="000000" w:themeColor="text1"/>
        </w:rPr>
        <w:t xml:space="preserve"> co</w:t>
      </w:r>
      <w:r w:rsidR="000406E9" w:rsidRPr="00E17439">
        <w:rPr>
          <w:rFonts w:asciiTheme="minorHAnsi" w:hAnsiTheme="minorHAnsi" w:cstheme="minorHAnsi"/>
          <w:color w:val="000000" w:themeColor="text1"/>
        </w:rPr>
        <w:t xml:space="preserve">rrespondence </w:t>
      </w:r>
      <w:r w:rsidR="009D2AA3" w:rsidRPr="00E17439">
        <w:rPr>
          <w:rFonts w:asciiTheme="minorHAnsi" w:hAnsiTheme="minorHAnsi" w:cstheme="minorHAnsi"/>
          <w:color w:val="000000" w:themeColor="text1"/>
        </w:rPr>
        <w:t>between Fawcett and Lloyd George would be biased as</w:t>
      </w:r>
      <w:r w:rsidR="000406E9" w:rsidRPr="00E17439">
        <w:rPr>
          <w:rFonts w:asciiTheme="minorHAnsi" w:hAnsiTheme="minorHAnsi" w:cstheme="minorHAnsi"/>
          <w:color w:val="000000" w:themeColor="text1"/>
        </w:rPr>
        <w:t>,</w:t>
      </w:r>
      <w:r w:rsidR="009D2AA3" w:rsidRPr="00E17439">
        <w:rPr>
          <w:rFonts w:asciiTheme="minorHAnsi" w:hAnsiTheme="minorHAnsi" w:cstheme="minorHAnsi"/>
          <w:color w:val="000000" w:themeColor="text1"/>
        </w:rPr>
        <w:t xml:space="preserve"> despite supporting</w:t>
      </w:r>
      <w:r w:rsidR="000406E9" w:rsidRPr="00E17439">
        <w:rPr>
          <w:rFonts w:asciiTheme="minorHAnsi" w:hAnsiTheme="minorHAnsi" w:cstheme="minorHAnsi"/>
          <w:color w:val="000000" w:themeColor="text1"/>
        </w:rPr>
        <w:t xml:space="preserve"> female suffrage</w:t>
      </w:r>
      <w:r w:rsidR="009D2AA3" w:rsidRPr="00E17439">
        <w:rPr>
          <w:rFonts w:asciiTheme="minorHAnsi" w:hAnsiTheme="minorHAnsi" w:cstheme="minorHAnsi"/>
          <w:color w:val="000000" w:themeColor="text1"/>
        </w:rPr>
        <w:t xml:space="preserve">, both are against radical means </w:t>
      </w:r>
      <w:r w:rsidR="000406E9" w:rsidRPr="00E17439">
        <w:rPr>
          <w:rFonts w:asciiTheme="minorHAnsi" w:hAnsiTheme="minorHAnsi" w:cstheme="minorHAnsi"/>
          <w:color w:val="000000" w:themeColor="text1"/>
        </w:rPr>
        <w:t xml:space="preserve">of achieving </w:t>
      </w:r>
      <w:r w:rsidR="009D2AA3" w:rsidRPr="00E17439">
        <w:rPr>
          <w:rFonts w:asciiTheme="minorHAnsi" w:hAnsiTheme="minorHAnsi" w:cstheme="minorHAnsi"/>
          <w:color w:val="000000" w:themeColor="text1"/>
        </w:rPr>
        <w:t>it</w:t>
      </w:r>
      <w:r w:rsidR="000406E9" w:rsidRPr="00E17439">
        <w:rPr>
          <w:rFonts w:asciiTheme="minorHAnsi" w:hAnsiTheme="minorHAnsi" w:cstheme="minorHAnsi"/>
          <w:color w:val="000000" w:themeColor="text1"/>
        </w:rPr>
        <w:t>- Fawcett having</w:t>
      </w:r>
      <w:r w:rsidR="00710E7F" w:rsidRPr="00E17439">
        <w:rPr>
          <w:rFonts w:asciiTheme="minorHAnsi" w:hAnsiTheme="minorHAnsi" w:cstheme="minorHAnsi"/>
          <w:color w:val="000000" w:themeColor="text1"/>
        </w:rPr>
        <w:t xml:space="preserve"> publicly withdrawn support from the WSPU</w:t>
      </w:r>
      <w:r w:rsidR="009D2AA3" w:rsidRPr="00E17439">
        <w:rPr>
          <w:rFonts w:asciiTheme="minorHAnsi" w:hAnsiTheme="minorHAnsi" w:cstheme="minorHAnsi"/>
          <w:color w:val="000000" w:themeColor="text1"/>
        </w:rPr>
        <w:t xml:space="preserve">. </w:t>
      </w:r>
      <w:r w:rsidR="00B47024" w:rsidRPr="00E17439">
        <w:rPr>
          <w:rFonts w:asciiTheme="minorHAnsi" w:hAnsiTheme="minorHAnsi" w:cstheme="minorHAnsi"/>
          <w:color w:val="000000" w:themeColor="text1"/>
        </w:rPr>
        <w:t>The credibility of the source is also put into question as Lloyd-George</w:t>
      </w:r>
      <w:r w:rsidR="000406E9" w:rsidRPr="00E17439">
        <w:rPr>
          <w:rFonts w:asciiTheme="minorHAnsi" w:hAnsiTheme="minorHAnsi" w:cstheme="minorHAnsi"/>
          <w:color w:val="000000" w:themeColor="text1"/>
        </w:rPr>
        <w:t xml:space="preserve"> had risen from humble origins to a </w:t>
      </w:r>
      <w:r w:rsidR="00C04B57" w:rsidRPr="00E17439">
        <w:rPr>
          <w:rFonts w:asciiTheme="minorHAnsi" w:hAnsiTheme="minorHAnsi" w:cstheme="minorHAnsi"/>
          <w:color w:val="000000" w:themeColor="text1"/>
        </w:rPr>
        <w:t>privileged</w:t>
      </w:r>
      <w:r w:rsidR="00B47024" w:rsidRPr="00E17439">
        <w:rPr>
          <w:rFonts w:asciiTheme="minorHAnsi" w:hAnsiTheme="minorHAnsi" w:cstheme="minorHAnsi"/>
          <w:color w:val="000000" w:themeColor="text1"/>
        </w:rPr>
        <w:t xml:space="preserve"> </w:t>
      </w:r>
      <w:r w:rsidR="000406E9" w:rsidRPr="00E17439">
        <w:rPr>
          <w:rFonts w:asciiTheme="minorHAnsi" w:hAnsiTheme="minorHAnsi" w:cstheme="minorHAnsi"/>
          <w:color w:val="000000" w:themeColor="text1"/>
        </w:rPr>
        <w:t xml:space="preserve">position and perhaps wished to protect his respectable position in the bourgeoisie, by distancing himself from the tactics </w:t>
      </w:r>
      <w:r w:rsidR="003B0FD7" w:rsidRPr="00E17439">
        <w:rPr>
          <w:rFonts w:asciiTheme="minorHAnsi" w:hAnsiTheme="minorHAnsi" w:cstheme="minorHAnsi"/>
          <w:color w:val="000000" w:themeColor="text1"/>
        </w:rPr>
        <w:t>of the WSPU.</w:t>
      </w:r>
      <w:r w:rsidR="00D17F70" w:rsidRPr="00E17439">
        <w:rPr>
          <w:rFonts w:asciiTheme="minorHAnsi" w:hAnsiTheme="minorHAnsi" w:cstheme="minorHAnsi"/>
          <w:color w:val="000000" w:themeColor="text1"/>
        </w:rPr>
        <w:t xml:space="preserve"> However</w:t>
      </w:r>
      <w:r w:rsidR="00D17F70">
        <w:rPr>
          <w:rFonts w:asciiTheme="minorHAnsi" w:hAnsiTheme="minorHAnsi" w:cstheme="minorHAnsi"/>
          <w:color w:val="000000" w:themeColor="text1"/>
        </w:rPr>
        <w:t>, as this letter was written in private, it can be assumed that it has not been manipulated to attract attention</w:t>
      </w:r>
      <w:r w:rsidR="000406E9">
        <w:rPr>
          <w:rFonts w:asciiTheme="minorHAnsi" w:hAnsiTheme="minorHAnsi" w:cstheme="minorHAnsi"/>
          <w:color w:val="000000" w:themeColor="text1"/>
        </w:rPr>
        <w:t>,</w:t>
      </w:r>
      <w:r w:rsidR="00D17F70">
        <w:rPr>
          <w:rFonts w:asciiTheme="minorHAnsi" w:hAnsiTheme="minorHAnsi" w:cstheme="minorHAnsi"/>
          <w:color w:val="000000" w:themeColor="text1"/>
        </w:rPr>
        <w:t xml:space="preserve"> making it more credible.</w:t>
      </w:r>
      <w:r w:rsidR="003B0FD7" w:rsidRPr="00253CE6">
        <w:rPr>
          <w:rFonts w:asciiTheme="minorHAnsi" w:hAnsiTheme="minorHAnsi" w:cstheme="minorHAnsi"/>
          <w:color w:val="000000" w:themeColor="text1"/>
        </w:rPr>
        <w:t xml:space="preserve"> </w:t>
      </w:r>
      <w:r w:rsidR="009E7323">
        <w:rPr>
          <w:rFonts w:asciiTheme="minorHAnsi" w:hAnsiTheme="minorHAnsi" w:cstheme="minorHAnsi"/>
          <w:color w:val="000000" w:themeColor="text1"/>
        </w:rPr>
        <w:t xml:space="preserve">This letter portrays the </w:t>
      </w:r>
      <w:r w:rsidR="00710E7F">
        <w:rPr>
          <w:rFonts w:asciiTheme="minorHAnsi" w:hAnsiTheme="minorHAnsi" w:cstheme="minorHAnsi"/>
          <w:color w:val="000000" w:themeColor="text1"/>
        </w:rPr>
        <w:t>suffragettes’</w:t>
      </w:r>
      <w:r w:rsidR="009E7323">
        <w:rPr>
          <w:rFonts w:asciiTheme="minorHAnsi" w:hAnsiTheme="minorHAnsi" w:cstheme="minorHAnsi"/>
          <w:color w:val="000000" w:themeColor="text1"/>
        </w:rPr>
        <w:t xml:space="preserve"> violence to be counter- productive which contrasts to the argument of June Purvis who suggests violent actions such as the hunger strikes “</w:t>
      </w:r>
      <w:r w:rsidR="009E7323" w:rsidRPr="002F1AFB">
        <w:rPr>
          <w:rFonts w:asciiTheme="minorHAnsi" w:hAnsiTheme="minorHAnsi" w:cstheme="minorHAnsi"/>
          <w:color w:val="000000" w:themeColor="text1"/>
        </w:rPr>
        <w:t>hel</w:t>
      </w:r>
      <w:r w:rsidR="009E7323">
        <w:rPr>
          <w:rFonts w:asciiTheme="minorHAnsi" w:hAnsiTheme="minorHAnsi" w:cstheme="minorHAnsi"/>
          <w:color w:val="000000" w:themeColor="text1"/>
        </w:rPr>
        <w:t xml:space="preserve">d a </w:t>
      </w:r>
      <w:r w:rsidR="009E7323">
        <w:rPr>
          <w:rFonts w:asciiTheme="minorHAnsi" w:hAnsiTheme="minorHAnsi" w:cstheme="minorHAnsi"/>
          <w:color w:val="000000" w:themeColor="text1"/>
        </w:rPr>
        <w:lastRenderedPageBreak/>
        <w:t>cultural resonance since she</w:t>
      </w:r>
      <w:r w:rsidR="009E7323" w:rsidRPr="002F1AFB">
        <w:rPr>
          <w:rFonts w:asciiTheme="minorHAnsi" w:hAnsiTheme="minorHAnsi" w:cstheme="minorHAnsi"/>
          <w:color w:val="000000" w:themeColor="text1"/>
        </w:rPr>
        <w:t xml:space="preserve"> </w:t>
      </w:r>
      <w:r w:rsidR="000406E9">
        <w:rPr>
          <w:rFonts w:asciiTheme="minorHAnsi" w:hAnsiTheme="minorHAnsi" w:cstheme="minorHAnsi"/>
          <w:color w:val="000000" w:themeColor="text1"/>
        </w:rPr>
        <w:t>[the suffragette]</w:t>
      </w:r>
      <w:r w:rsidR="009E7323">
        <w:rPr>
          <w:rFonts w:asciiTheme="minorHAnsi" w:hAnsiTheme="minorHAnsi" w:cstheme="minorHAnsi"/>
          <w:color w:val="000000" w:themeColor="text1"/>
        </w:rPr>
        <w:t xml:space="preserve"> </w:t>
      </w:r>
      <w:r w:rsidR="009E7323" w:rsidRPr="002F1AFB">
        <w:rPr>
          <w:rFonts w:asciiTheme="minorHAnsi" w:hAnsiTheme="minorHAnsi" w:cstheme="minorHAnsi"/>
          <w:color w:val="000000" w:themeColor="text1"/>
        </w:rPr>
        <w:t>appropriated a form of protest that had been adopted by dissidents in the past and made it her own</w:t>
      </w:r>
      <w:r w:rsidR="009E7323" w:rsidRPr="002F1AFB">
        <w:rPr>
          <w:rStyle w:val="FootnoteReference"/>
          <w:rFonts w:asciiTheme="minorHAnsi" w:hAnsiTheme="minorHAnsi" w:cstheme="minorHAnsi"/>
          <w:color w:val="000000" w:themeColor="text1"/>
        </w:rPr>
        <w:footnoteReference w:id="22"/>
      </w:r>
      <w:r w:rsidR="009E7323" w:rsidRPr="002F1AFB">
        <w:rPr>
          <w:rFonts w:asciiTheme="minorHAnsi" w:hAnsiTheme="minorHAnsi" w:cstheme="minorHAnsi"/>
          <w:color w:val="000000" w:themeColor="text1"/>
        </w:rPr>
        <w:t>”</w:t>
      </w:r>
      <w:r w:rsidR="009E7323">
        <w:rPr>
          <w:rFonts w:asciiTheme="minorHAnsi" w:hAnsiTheme="minorHAnsi" w:cstheme="minorHAnsi"/>
          <w:color w:val="000000" w:themeColor="text1"/>
        </w:rPr>
        <w:t>.</w:t>
      </w:r>
    </w:p>
    <w:p w14:paraId="2D419B6E" w14:textId="77777777" w:rsidR="00B70099" w:rsidRPr="00253CE6" w:rsidRDefault="00B70099" w:rsidP="005169EF">
      <w:pPr>
        <w:rPr>
          <w:rFonts w:asciiTheme="minorHAnsi" w:hAnsiTheme="minorHAnsi" w:cstheme="minorHAnsi"/>
          <w:color w:val="000000" w:themeColor="text1"/>
        </w:rPr>
      </w:pPr>
    </w:p>
    <w:p w14:paraId="1EFBE5AF" w14:textId="18064456" w:rsidR="00AA3938" w:rsidRPr="00253CE6" w:rsidRDefault="00D17F70" w:rsidP="00AA3938">
      <w:pPr>
        <w:widowControl w:val="0"/>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Indeed,</w:t>
      </w:r>
      <w:r w:rsidR="00483519" w:rsidRPr="00253CE6">
        <w:rPr>
          <w:rFonts w:asciiTheme="minorHAnsi" w:hAnsiTheme="minorHAnsi" w:cstheme="minorHAnsi"/>
          <w:color w:val="000000" w:themeColor="text1"/>
        </w:rPr>
        <w:t xml:space="preserve"> </w:t>
      </w:r>
      <w:r w:rsidR="004C71EF" w:rsidRPr="00253CE6">
        <w:rPr>
          <w:rFonts w:asciiTheme="minorHAnsi" w:hAnsiTheme="minorHAnsi" w:cstheme="minorHAnsi"/>
          <w:color w:val="000000" w:themeColor="text1"/>
        </w:rPr>
        <w:t>t</w:t>
      </w:r>
      <w:r w:rsidR="005169EF" w:rsidRPr="00253CE6">
        <w:rPr>
          <w:rFonts w:asciiTheme="minorHAnsi" w:hAnsiTheme="minorHAnsi" w:cstheme="minorHAnsi"/>
          <w:color w:val="000000" w:themeColor="text1"/>
        </w:rPr>
        <w:t xml:space="preserve">he NUWSS was having talks </w:t>
      </w:r>
      <w:r w:rsidR="000406E9">
        <w:rPr>
          <w:rFonts w:asciiTheme="minorHAnsi" w:hAnsiTheme="minorHAnsi" w:cstheme="minorHAnsi"/>
          <w:color w:val="000000" w:themeColor="text1"/>
        </w:rPr>
        <w:t xml:space="preserve">with </w:t>
      </w:r>
      <w:r w:rsidR="005169EF" w:rsidRPr="00253CE6">
        <w:rPr>
          <w:rFonts w:asciiTheme="minorHAnsi" w:hAnsiTheme="minorHAnsi" w:cstheme="minorHAnsi"/>
          <w:color w:val="000000" w:themeColor="text1"/>
        </w:rPr>
        <w:t>Lloyd George and l</w:t>
      </w:r>
      <w:r w:rsidR="00B47024" w:rsidRPr="00253CE6">
        <w:rPr>
          <w:rFonts w:asciiTheme="minorHAnsi" w:hAnsiTheme="minorHAnsi" w:cstheme="minorHAnsi"/>
          <w:color w:val="000000" w:themeColor="text1"/>
        </w:rPr>
        <w:t xml:space="preserve">ike-minded Liberals </w:t>
      </w:r>
      <w:r w:rsidR="00DE5A8E">
        <w:rPr>
          <w:rFonts w:asciiTheme="minorHAnsi" w:hAnsiTheme="minorHAnsi" w:cstheme="minorHAnsi"/>
          <w:color w:val="000000" w:themeColor="text1"/>
        </w:rPr>
        <w:t xml:space="preserve">who </w:t>
      </w:r>
      <w:r w:rsidR="00B47024" w:rsidRPr="00253CE6">
        <w:rPr>
          <w:rFonts w:asciiTheme="minorHAnsi" w:hAnsiTheme="minorHAnsi" w:cstheme="minorHAnsi"/>
          <w:color w:val="000000" w:themeColor="text1"/>
        </w:rPr>
        <w:t>argued that</w:t>
      </w:r>
      <w:r w:rsidR="005169EF" w:rsidRPr="00253CE6">
        <w:rPr>
          <w:rFonts w:asciiTheme="minorHAnsi" w:hAnsiTheme="minorHAnsi" w:cstheme="minorHAnsi"/>
          <w:color w:val="000000" w:themeColor="text1"/>
        </w:rPr>
        <w:t xml:space="preserve"> if they were returned in the next general election, they w</w:t>
      </w:r>
      <w:r w:rsidR="00B47024" w:rsidRPr="00253CE6">
        <w:rPr>
          <w:rFonts w:asciiTheme="minorHAnsi" w:hAnsiTheme="minorHAnsi" w:cstheme="minorHAnsi"/>
          <w:color w:val="000000" w:themeColor="text1"/>
        </w:rPr>
        <w:t>ould introduce a new reform bill</w:t>
      </w:r>
      <w:r w:rsidR="005169EF" w:rsidRPr="00253CE6">
        <w:rPr>
          <w:rFonts w:asciiTheme="minorHAnsi" w:hAnsiTheme="minorHAnsi" w:cstheme="minorHAnsi"/>
          <w:color w:val="000000" w:themeColor="text1"/>
        </w:rPr>
        <w:t xml:space="preserve">. Sandra Holton argues the case that Suffragists were highly successful, saying: ‘the political alliances the democratic suffragists had formed ensured women would have to be included in </w:t>
      </w:r>
      <w:r w:rsidR="005169EF" w:rsidRPr="005E254C">
        <w:rPr>
          <w:rFonts w:asciiTheme="minorHAnsi" w:hAnsiTheme="minorHAnsi" w:cstheme="minorHAnsi"/>
          <w:color w:val="000000" w:themeColor="text1"/>
        </w:rPr>
        <w:t>any future reform bill.’</w:t>
      </w:r>
      <w:r w:rsidR="005169EF" w:rsidRPr="005E254C">
        <w:rPr>
          <w:rStyle w:val="FootnoteReference"/>
          <w:rFonts w:asciiTheme="minorHAnsi" w:hAnsiTheme="minorHAnsi" w:cstheme="minorHAnsi"/>
          <w:color w:val="000000" w:themeColor="text1"/>
        </w:rPr>
        <w:footnoteReference w:id="23"/>
      </w:r>
      <w:r w:rsidR="00AA3938" w:rsidRPr="005E254C">
        <w:rPr>
          <w:rFonts w:asciiTheme="minorHAnsi" w:hAnsiTheme="minorHAnsi" w:cstheme="minorHAnsi"/>
          <w:color w:val="000000" w:themeColor="text1"/>
        </w:rPr>
        <w:t xml:space="preserve"> </w:t>
      </w:r>
      <w:r w:rsidR="005169EF" w:rsidRPr="005E254C">
        <w:rPr>
          <w:rFonts w:asciiTheme="minorHAnsi" w:hAnsiTheme="minorHAnsi" w:cstheme="minorHAnsi"/>
          <w:color w:val="000000" w:themeColor="text1"/>
        </w:rPr>
        <w:t>To say that the democratic Suffragists played a major role in securing the 1918 Act since they successfully negotiated with political parties may be</w:t>
      </w:r>
      <w:r w:rsidR="00D95830" w:rsidRPr="005E254C">
        <w:rPr>
          <w:rFonts w:asciiTheme="minorHAnsi" w:hAnsiTheme="minorHAnsi" w:cstheme="minorHAnsi"/>
          <w:color w:val="000000" w:themeColor="text1"/>
        </w:rPr>
        <w:t xml:space="preserve"> a little simplistic</w:t>
      </w:r>
      <w:r w:rsidR="005169EF" w:rsidRPr="005E254C">
        <w:rPr>
          <w:rFonts w:asciiTheme="minorHAnsi" w:hAnsiTheme="minorHAnsi" w:cstheme="minorHAnsi"/>
          <w:color w:val="000000" w:themeColor="text1"/>
        </w:rPr>
        <w:t xml:space="preserve">. </w:t>
      </w:r>
      <w:r w:rsidR="00AA3938" w:rsidRPr="005E254C">
        <w:rPr>
          <w:rFonts w:asciiTheme="minorHAnsi" w:hAnsiTheme="minorHAnsi" w:cstheme="minorHAnsi"/>
          <w:color w:val="000000" w:themeColor="text1"/>
        </w:rPr>
        <w:t>However</w:t>
      </w:r>
      <w:r w:rsidR="00AA3938" w:rsidRPr="00253CE6">
        <w:rPr>
          <w:rFonts w:asciiTheme="minorHAnsi" w:hAnsiTheme="minorHAnsi" w:cstheme="minorHAnsi"/>
          <w:color w:val="000000" w:themeColor="text1"/>
        </w:rPr>
        <w:t>, it has been noted that</w:t>
      </w:r>
      <w:r w:rsidR="00D95830">
        <w:rPr>
          <w:rFonts w:asciiTheme="minorHAnsi" w:hAnsiTheme="minorHAnsi" w:cstheme="minorHAnsi"/>
          <w:color w:val="000000" w:themeColor="text1"/>
        </w:rPr>
        <w:t>,</w:t>
      </w:r>
      <w:r w:rsidR="00AA3938" w:rsidRPr="00253CE6">
        <w:rPr>
          <w:rFonts w:asciiTheme="minorHAnsi" w:hAnsiTheme="minorHAnsi" w:cstheme="minorHAnsi"/>
          <w:color w:val="000000" w:themeColor="text1"/>
        </w:rPr>
        <w:t xml:space="preserve"> whilst women in France also played an important role in </w:t>
      </w:r>
      <w:r w:rsidR="005D0A10" w:rsidRPr="00253CE6">
        <w:rPr>
          <w:rFonts w:asciiTheme="minorHAnsi" w:hAnsiTheme="minorHAnsi" w:cstheme="minorHAnsi"/>
          <w:color w:val="000000" w:themeColor="text1"/>
        </w:rPr>
        <w:t>campaigning,</w:t>
      </w:r>
      <w:r w:rsidR="00AA3938" w:rsidRPr="00253CE6">
        <w:rPr>
          <w:rFonts w:asciiTheme="minorHAnsi" w:hAnsiTheme="minorHAnsi" w:cstheme="minorHAnsi"/>
          <w:color w:val="000000" w:themeColor="text1"/>
        </w:rPr>
        <w:t xml:space="preserve"> they were not given the vote until 1945. It would therefore suggest the nature of the suffrage movement</w:t>
      </w:r>
      <w:r w:rsidR="00D95830">
        <w:rPr>
          <w:rFonts w:asciiTheme="minorHAnsi" w:hAnsiTheme="minorHAnsi" w:cstheme="minorHAnsi"/>
          <w:color w:val="000000" w:themeColor="text1"/>
        </w:rPr>
        <w:t>,</w:t>
      </w:r>
      <w:r w:rsidR="00AA3938" w:rsidRPr="00253CE6">
        <w:rPr>
          <w:rFonts w:asciiTheme="minorHAnsi" w:hAnsiTheme="minorHAnsi" w:cstheme="minorHAnsi"/>
          <w:color w:val="000000" w:themeColor="text1"/>
        </w:rPr>
        <w:t xml:space="preserve"> as well as other factors in Britain, was vital in capturing the attention of the nation, ultimately leading to the </w:t>
      </w:r>
      <w:r w:rsidR="00D95830">
        <w:rPr>
          <w:rFonts w:asciiTheme="minorHAnsi" w:hAnsiTheme="minorHAnsi" w:cstheme="minorHAnsi"/>
          <w:color w:val="000000" w:themeColor="text1"/>
        </w:rPr>
        <w:t xml:space="preserve">Bill of </w:t>
      </w:r>
      <w:r w:rsidR="00AA3938" w:rsidRPr="00253CE6">
        <w:rPr>
          <w:rFonts w:asciiTheme="minorHAnsi" w:hAnsiTheme="minorHAnsi" w:cstheme="minorHAnsi"/>
          <w:color w:val="000000" w:themeColor="text1"/>
        </w:rPr>
        <w:t xml:space="preserve">1918. </w:t>
      </w:r>
    </w:p>
    <w:p w14:paraId="400D433E" w14:textId="2CF27A10" w:rsidR="00FD7C44" w:rsidRPr="005D10C4" w:rsidRDefault="00FD7C44" w:rsidP="00462CA2">
      <w:pPr>
        <w:rPr>
          <w:rFonts w:asciiTheme="minorHAnsi" w:hAnsiTheme="minorHAnsi" w:cstheme="minorHAnsi"/>
          <w:color w:val="000000" w:themeColor="text1"/>
        </w:rPr>
      </w:pPr>
    </w:p>
    <w:p w14:paraId="1095C59B" w14:textId="71DD39A0" w:rsidR="00313A03" w:rsidRPr="00197A6E" w:rsidRDefault="007155EA" w:rsidP="00313A03">
      <w:pPr>
        <w:rPr>
          <w:rFonts w:asciiTheme="minorHAnsi" w:hAnsiTheme="minorHAnsi" w:cstheme="minorHAnsi"/>
          <w:color w:val="0096FF"/>
        </w:rPr>
      </w:pPr>
      <w:r w:rsidRPr="00197A6E">
        <w:rPr>
          <w:rFonts w:asciiTheme="minorHAnsi" w:hAnsiTheme="minorHAnsi" w:cstheme="minorHAnsi"/>
          <w:color w:val="000000" w:themeColor="text1"/>
        </w:rPr>
        <w:t>During the Great War of 1914-1918, there was a sharp increase in female employment within the public world of work. Domestic service diminished by 400,000, as women took to non-combat</w:t>
      </w:r>
      <w:r w:rsidR="00D95830">
        <w:rPr>
          <w:rFonts w:asciiTheme="minorHAnsi" w:hAnsiTheme="minorHAnsi" w:cstheme="minorHAnsi"/>
          <w:color w:val="000000" w:themeColor="text1"/>
        </w:rPr>
        <w:t>ant</w:t>
      </w:r>
      <w:r w:rsidRPr="00197A6E">
        <w:rPr>
          <w:rFonts w:asciiTheme="minorHAnsi" w:hAnsiTheme="minorHAnsi" w:cstheme="minorHAnsi"/>
          <w:color w:val="000000" w:themeColor="text1"/>
        </w:rPr>
        <w:t xml:space="preserve"> military roles, the transport industry, agricultural activities and civil service positions. </w:t>
      </w:r>
      <w:r w:rsidR="000F3F3D" w:rsidRPr="00197A6E">
        <w:rPr>
          <w:rFonts w:asciiTheme="minorHAnsi" w:hAnsiTheme="minorHAnsi" w:cstheme="minorHAnsi"/>
          <w:color w:val="000000" w:themeColor="text1"/>
        </w:rPr>
        <w:t>Of course,</w:t>
      </w:r>
      <w:r w:rsidRPr="00197A6E">
        <w:rPr>
          <w:rFonts w:asciiTheme="minorHAnsi" w:hAnsiTheme="minorHAnsi" w:cstheme="minorHAnsi"/>
          <w:color w:val="000000" w:themeColor="text1"/>
        </w:rPr>
        <w:t xml:space="preserve"> the biggest increase in female employment was within the munitions industry, which rose from 82,859 in July 1914 to 947,000 by November 1918. </w:t>
      </w:r>
      <w:r w:rsidR="00DC2A4E" w:rsidRPr="00197A6E">
        <w:rPr>
          <w:rFonts w:asciiTheme="minorHAnsi" w:hAnsiTheme="minorHAnsi" w:cstheme="minorHAnsi"/>
          <w:color w:val="000000" w:themeColor="text1"/>
        </w:rPr>
        <w:t>Many argue that it was</w:t>
      </w:r>
      <w:r w:rsidRPr="00197A6E">
        <w:rPr>
          <w:rFonts w:asciiTheme="minorHAnsi" w:hAnsiTheme="minorHAnsi" w:cstheme="minorHAnsi"/>
          <w:color w:val="000000" w:themeColor="text1"/>
        </w:rPr>
        <w:t xml:space="preserve"> due to this massive increase in female employment, which was vital</w:t>
      </w:r>
      <w:r w:rsidR="00D95830">
        <w:rPr>
          <w:rFonts w:asciiTheme="minorHAnsi" w:hAnsiTheme="minorHAnsi" w:cstheme="minorHAnsi"/>
          <w:color w:val="000000" w:themeColor="text1"/>
        </w:rPr>
        <w:t xml:space="preserve"> to</w:t>
      </w:r>
      <w:r w:rsidRPr="00197A6E">
        <w:rPr>
          <w:rFonts w:asciiTheme="minorHAnsi" w:hAnsiTheme="minorHAnsi" w:cstheme="minorHAnsi"/>
          <w:color w:val="000000" w:themeColor="text1"/>
        </w:rPr>
        <w:t xml:space="preserve"> Britain winning the war, that women were rewarded in 1918 with the vote</w:t>
      </w:r>
      <w:r w:rsidR="00DC2A4E" w:rsidRPr="00197A6E">
        <w:rPr>
          <w:rFonts w:asciiTheme="minorHAnsi" w:hAnsiTheme="minorHAnsi" w:cstheme="minorHAnsi"/>
          <w:color w:val="000000" w:themeColor="text1"/>
        </w:rPr>
        <w:t xml:space="preserve">. </w:t>
      </w:r>
      <w:r w:rsidR="002646BF">
        <w:rPr>
          <w:rFonts w:asciiTheme="minorHAnsi" w:hAnsiTheme="minorHAnsi" w:cstheme="minorHAnsi"/>
          <w:color w:val="000000" w:themeColor="text1"/>
        </w:rPr>
        <w:t>It is useful to</w:t>
      </w:r>
      <w:r w:rsidRPr="00197A6E">
        <w:rPr>
          <w:rFonts w:asciiTheme="minorHAnsi" w:hAnsiTheme="minorHAnsi" w:cstheme="minorHAnsi"/>
          <w:color w:val="000000" w:themeColor="text1"/>
        </w:rPr>
        <w:t xml:space="preserve"> look at what Constance Rover writes on the relationship between war and the vote:</w:t>
      </w:r>
      <w:r w:rsidR="004C1731" w:rsidRPr="00197A6E">
        <w:rPr>
          <w:rFonts w:asciiTheme="minorHAnsi" w:hAnsiTheme="minorHAnsi" w:cstheme="minorHAnsi"/>
          <w:color w:val="000000" w:themeColor="text1"/>
        </w:rPr>
        <w:t xml:space="preserve"> </w:t>
      </w:r>
      <w:r w:rsidRPr="00197A6E">
        <w:rPr>
          <w:rFonts w:asciiTheme="minorHAnsi" w:hAnsiTheme="minorHAnsi" w:cstheme="minorHAnsi"/>
          <w:color w:val="000000" w:themeColor="text1"/>
        </w:rPr>
        <w:t xml:space="preserve">‘The obvious effect was that women’s contribution to the war effort was </w:t>
      </w:r>
      <w:r w:rsidR="00483519">
        <w:rPr>
          <w:rFonts w:asciiTheme="minorHAnsi" w:hAnsiTheme="minorHAnsi" w:cstheme="minorHAnsi"/>
          <w:color w:val="000000" w:themeColor="text1"/>
        </w:rPr>
        <w:t>a</w:t>
      </w:r>
      <w:r w:rsidRPr="00197A6E">
        <w:rPr>
          <w:rFonts w:asciiTheme="minorHAnsi" w:hAnsiTheme="minorHAnsi" w:cstheme="minorHAnsi"/>
          <w:color w:val="000000" w:themeColor="text1"/>
        </w:rPr>
        <w:t xml:space="preserve">ppreciated…public opinion became overwhelmingly favourable towards women. </w:t>
      </w:r>
      <w:r w:rsidR="00483519">
        <w:rPr>
          <w:rFonts w:asciiTheme="minorHAnsi" w:hAnsiTheme="minorHAnsi" w:cstheme="minorHAnsi"/>
          <w:color w:val="000000" w:themeColor="text1"/>
        </w:rPr>
        <w:t>The</w:t>
      </w:r>
      <w:r w:rsidRPr="00197A6E">
        <w:rPr>
          <w:rFonts w:asciiTheme="minorHAnsi" w:hAnsiTheme="minorHAnsi" w:cstheme="minorHAnsi"/>
          <w:color w:val="000000" w:themeColor="text1"/>
        </w:rPr>
        <w:t xml:space="preserve"> war transformed the political situation</w:t>
      </w:r>
      <w:r w:rsidR="002646BF">
        <w:rPr>
          <w:rFonts w:asciiTheme="minorHAnsi" w:hAnsiTheme="minorHAnsi" w:cstheme="minorHAnsi"/>
          <w:color w:val="000000" w:themeColor="text1"/>
        </w:rPr>
        <w:t>’</w:t>
      </w:r>
      <w:r w:rsidR="004624B9" w:rsidRPr="00197A6E">
        <w:rPr>
          <w:rStyle w:val="FootnoteReference"/>
          <w:rFonts w:asciiTheme="minorHAnsi" w:hAnsiTheme="minorHAnsi" w:cstheme="minorHAnsi"/>
          <w:color w:val="000000" w:themeColor="text1"/>
        </w:rPr>
        <w:footnoteReference w:id="24"/>
      </w:r>
      <w:r w:rsidR="004C1731" w:rsidRPr="00197A6E">
        <w:rPr>
          <w:rFonts w:asciiTheme="minorHAnsi" w:hAnsiTheme="minorHAnsi" w:cstheme="minorHAnsi"/>
          <w:color w:val="000000" w:themeColor="text1"/>
        </w:rPr>
        <w:t xml:space="preserve"> </w:t>
      </w:r>
      <w:r w:rsidRPr="00197A6E">
        <w:rPr>
          <w:rFonts w:asciiTheme="minorHAnsi" w:hAnsiTheme="minorHAnsi" w:cstheme="minorHAnsi"/>
          <w:color w:val="000000" w:themeColor="text1"/>
        </w:rPr>
        <w:t xml:space="preserve">Rover’s argument here is based on the idea that admiration felt towards women for </w:t>
      </w:r>
      <w:r w:rsidR="00D95830">
        <w:rPr>
          <w:rFonts w:asciiTheme="minorHAnsi" w:hAnsiTheme="minorHAnsi" w:cstheme="minorHAnsi"/>
          <w:color w:val="000000" w:themeColor="text1"/>
        </w:rPr>
        <w:t>their contributions to war work</w:t>
      </w:r>
      <w:r w:rsidRPr="00197A6E">
        <w:rPr>
          <w:rFonts w:asciiTheme="minorHAnsi" w:hAnsiTheme="minorHAnsi" w:cstheme="minorHAnsi"/>
          <w:color w:val="000000" w:themeColor="text1"/>
        </w:rPr>
        <w:t xml:space="preserve"> changed the public opinion to pro female-suffrage. However, the 1918 Act only applied to certain</w:t>
      </w:r>
      <w:r w:rsidR="00D95830">
        <w:rPr>
          <w:rFonts w:asciiTheme="minorHAnsi" w:hAnsiTheme="minorHAnsi" w:cstheme="minorHAnsi"/>
          <w:color w:val="000000" w:themeColor="text1"/>
        </w:rPr>
        <w:t xml:space="preserve"> </w:t>
      </w:r>
      <w:r w:rsidR="00196CAD">
        <w:rPr>
          <w:rFonts w:asciiTheme="minorHAnsi" w:hAnsiTheme="minorHAnsi" w:cstheme="minorHAnsi"/>
          <w:color w:val="000000" w:themeColor="text1"/>
        </w:rPr>
        <w:t>property-owning</w:t>
      </w:r>
      <w:r w:rsidR="00D95830">
        <w:rPr>
          <w:rFonts w:asciiTheme="minorHAnsi" w:hAnsiTheme="minorHAnsi" w:cstheme="minorHAnsi"/>
          <w:color w:val="000000" w:themeColor="text1"/>
        </w:rPr>
        <w:t xml:space="preserve"> </w:t>
      </w:r>
      <w:r w:rsidRPr="00197A6E">
        <w:rPr>
          <w:rFonts w:asciiTheme="minorHAnsi" w:hAnsiTheme="minorHAnsi" w:cstheme="minorHAnsi"/>
          <w:color w:val="000000" w:themeColor="text1"/>
        </w:rPr>
        <w:t xml:space="preserve">women over 30, which meant the majority of those who had worked in wartime jobs and contributed to the victory, were not actually given the </w:t>
      </w:r>
      <w:r w:rsidR="00D95830">
        <w:rPr>
          <w:rFonts w:asciiTheme="minorHAnsi" w:hAnsiTheme="minorHAnsi" w:cstheme="minorHAnsi"/>
          <w:color w:val="000000" w:themeColor="text1"/>
        </w:rPr>
        <w:t xml:space="preserve">‘reward’ of the </w:t>
      </w:r>
      <w:r w:rsidRPr="00197A6E">
        <w:rPr>
          <w:rFonts w:asciiTheme="minorHAnsi" w:hAnsiTheme="minorHAnsi" w:cstheme="minorHAnsi"/>
          <w:color w:val="000000" w:themeColor="text1"/>
        </w:rPr>
        <w:t xml:space="preserve">vote. </w:t>
      </w:r>
    </w:p>
    <w:p w14:paraId="251ED33E" w14:textId="77777777" w:rsidR="00710A3A" w:rsidRPr="00197A6E" w:rsidRDefault="00710A3A" w:rsidP="00516D71">
      <w:pPr>
        <w:rPr>
          <w:rFonts w:asciiTheme="minorHAnsi" w:eastAsia="Arial" w:hAnsiTheme="minorHAnsi" w:cstheme="minorHAnsi"/>
          <w:color w:val="000000" w:themeColor="text1"/>
        </w:rPr>
      </w:pPr>
    </w:p>
    <w:p w14:paraId="3A082ACD" w14:textId="0AAF7A60" w:rsidR="00334590" w:rsidRPr="002F2B9A" w:rsidRDefault="00710A3A" w:rsidP="00334590">
      <w:pPr>
        <w:widowControl w:val="0"/>
        <w:autoSpaceDE w:val="0"/>
        <w:autoSpaceDN w:val="0"/>
        <w:adjustRightInd w:val="0"/>
        <w:rPr>
          <w:rFonts w:asciiTheme="minorHAnsi" w:hAnsiTheme="minorHAnsi" w:cstheme="minorHAnsi"/>
          <w:color w:val="00B050"/>
        </w:rPr>
      </w:pPr>
      <w:r w:rsidRPr="00197A6E">
        <w:rPr>
          <w:rFonts w:asciiTheme="minorHAnsi" w:hAnsiTheme="minorHAnsi" w:cstheme="minorHAnsi"/>
          <w:color w:val="000000" w:themeColor="text1"/>
        </w:rPr>
        <w:t xml:space="preserve">In conclusion, a number of factors influenced </w:t>
      </w:r>
      <w:r w:rsidR="00743C0A" w:rsidRPr="00197A6E">
        <w:rPr>
          <w:rFonts w:asciiTheme="minorHAnsi" w:hAnsiTheme="minorHAnsi" w:cstheme="minorHAnsi"/>
          <w:color w:val="000000" w:themeColor="text1"/>
        </w:rPr>
        <w:t>the increasing</w:t>
      </w:r>
      <w:r w:rsidR="00D95830">
        <w:rPr>
          <w:rFonts w:asciiTheme="minorHAnsi" w:hAnsiTheme="minorHAnsi" w:cstheme="minorHAnsi"/>
          <w:color w:val="000000" w:themeColor="text1"/>
        </w:rPr>
        <w:t>ly improved</w:t>
      </w:r>
      <w:r w:rsidR="00743C0A" w:rsidRPr="00197A6E">
        <w:rPr>
          <w:rFonts w:asciiTheme="minorHAnsi" w:hAnsiTheme="minorHAnsi" w:cstheme="minorHAnsi"/>
          <w:color w:val="000000" w:themeColor="text1"/>
        </w:rPr>
        <w:t xml:space="preserve"> social and political status of </w:t>
      </w:r>
      <w:r w:rsidR="00FE7F21" w:rsidRPr="00197A6E">
        <w:rPr>
          <w:rFonts w:asciiTheme="minorHAnsi" w:hAnsiTheme="minorHAnsi" w:cstheme="minorHAnsi"/>
          <w:color w:val="000000" w:themeColor="text1"/>
        </w:rPr>
        <w:t>women,</w:t>
      </w:r>
      <w:r w:rsidR="00743C0A" w:rsidRPr="00197A6E">
        <w:rPr>
          <w:rFonts w:asciiTheme="minorHAnsi" w:hAnsiTheme="minorHAnsi" w:cstheme="minorHAnsi"/>
          <w:color w:val="000000" w:themeColor="text1"/>
        </w:rPr>
        <w:t xml:space="preserve"> but the</w:t>
      </w:r>
      <w:r w:rsidRPr="00197A6E">
        <w:rPr>
          <w:rFonts w:asciiTheme="minorHAnsi" w:hAnsiTheme="minorHAnsi" w:cstheme="minorHAnsi"/>
          <w:color w:val="000000" w:themeColor="text1"/>
        </w:rPr>
        <w:t xml:space="preserve"> prominent factor</w:t>
      </w:r>
      <w:r w:rsidR="00AA3938">
        <w:rPr>
          <w:rFonts w:asciiTheme="minorHAnsi" w:hAnsiTheme="minorHAnsi" w:cstheme="minorHAnsi"/>
          <w:color w:val="000000" w:themeColor="text1"/>
        </w:rPr>
        <w:t>s were</w:t>
      </w:r>
      <w:r w:rsidRPr="00197A6E">
        <w:rPr>
          <w:rFonts w:asciiTheme="minorHAnsi" w:hAnsiTheme="minorHAnsi" w:cstheme="minorHAnsi"/>
          <w:color w:val="000000" w:themeColor="text1"/>
        </w:rPr>
        <w:t xml:space="preserve"> political change</w:t>
      </w:r>
      <w:r w:rsidR="00AA3938">
        <w:rPr>
          <w:rFonts w:asciiTheme="minorHAnsi" w:hAnsiTheme="minorHAnsi" w:cstheme="minorHAnsi"/>
          <w:color w:val="000000" w:themeColor="text1"/>
        </w:rPr>
        <w:t xml:space="preserve"> combined with the drive for legislation by individuals and organised groups</w:t>
      </w:r>
      <w:r w:rsidRPr="00197A6E">
        <w:rPr>
          <w:rFonts w:asciiTheme="minorHAnsi" w:hAnsiTheme="minorHAnsi" w:cstheme="minorHAnsi"/>
          <w:color w:val="000000" w:themeColor="text1"/>
        </w:rPr>
        <w:t xml:space="preserve">. </w:t>
      </w:r>
      <w:r w:rsidR="005D0A10">
        <w:rPr>
          <w:rFonts w:asciiTheme="minorHAnsi" w:hAnsiTheme="minorHAnsi" w:cstheme="minorHAnsi"/>
          <w:color w:val="000000" w:themeColor="text1"/>
        </w:rPr>
        <w:t>Short term factors include</w:t>
      </w:r>
      <w:r w:rsidR="00D95830">
        <w:rPr>
          <w:rFonts w:asciiTheme="minorHAnsi" w:hAnsiTheme="minorHAnsi" w:cstheme="minorHAnsi"/>
          <w:color w:val="000000" w:themeColor="text1"/>
        </w:rPr>
        <w:t>d</w:t>
      </w:r>
      <w:r w:rsidR="005D0A10">
        <w:rPr>
          <w:rFonts w:asciiTheme="minorHAnsi" w:hAnsiTheme="minorHAnsi" w:cstheme="minorHAnsi"/>
          <w:color w:val="000000" w:themeColor="text1"/>
        </w:rPr>
        <w:t xml:space="preserve"> t</w:t>
      </w:r>
      <w:r w:rsidR="00743C0A" w:rsidRPr="00197A6E">
        <w:rPr>
          <w:rFonts w:asciiTheme="minorHAnsi" w:hAnsiTheme="minorHAnsi" w:cstheme="minorHAnsi"/>
          <w:color w:val="000000" w:themeColor="text1"/>
        </w:rPr>
        <w:t>he new coalition</w:t>
      </w:r>
      <w:r w:rsidR="005D0A10">
        <w:rPr>
          <w:rFonts w:asciiTheme="minorHAnsi" w:hAnsiTheme="minorHAnsi" w:cstheme="minorHAnsi"/>
          <w:color w:val="000000" w:themeColor="text1"/>
        </w:rPr>
        <w:t xml:space="preserve"> government that was set up in 1915</w:t>
      </w:r>
      <w:r w:rsidR="00743C0A" w:rsidRPr="00197A6E">
        <w:rPr>
          <w:rFonts w:asciiTheme="minorHAnsi" w:hAnsiTheme="minorHAnsi" w:cstheme="minorHAnsi"/>
          <w:color w:val="000000" w:themeColor="text1"/>
        </w:rPr>
        <w:t xml:space="preserve"> </w:t>
      </w:r>
      <w:r w:rsidR="005D0A10">
        <w:rPr>
          <w:rFonts w:asciiTheme="minorHAnsi" w:hAnsiTheme="minorHAnsi" w:cstheme="minorHAnsi"/>
          <w:color w:val="000000" w:themeColor="text1"/>
        </w:rPr>
        <w:t>meaning</w:t>
      </w:r>
      <w:r w:rsidR="00743C0A" w:rsidRPr="00197A6E">
        <w:rPr>
          <w:rFonts w:asciiTheme="minorHAnsi" w:hAnsiTheme="minorHAnsi" w:cstheme="minorHAnsi"/>
          <w:color w:val="000000" w:themeColor="text1"/>
        </w:rPr>
        <w:t xml:space="preserve"> there were no tactical gains or losses to be made through the granting of female suffr</w:t>
      </w:r>
      <w:r w:rsidR="005D0A10">
        <w:rPr>
          <w:rFonts w:asciiTheme="minorHAnsi" w:hAnsiTheme="minorHAnsi" w:cstheme="minorHAnsi"/>
          <w:color w:val="000000" w:themeColor="text1"/>
        </w:rPr>
        <w:t xml:space="preserve">age. </w:t>
      </w:r>
      <w:r w:rsidR="00743C0A" w:rsidRPr="00197A6E">
        <w:rPr>
          <w:rFonts w:asciiTheme="minorHAnsi" w:hAnsiTheme="minorHAnsi" w:cstheme="minorHAnsi"/>
          <w:color w:val="000000" w:themeColor="text1"/>
        </w:rPr>
        <w:t xml:space="preserve">Lloyd George replaced a </w:t>
      </w:r>
      <w:r w:rsidR="00D95830">
        <w:rPr>
          <w:rFonts w:asciiTheme="minorHAnsi" w:hAnsiTheme="minorHAnsi" w:cstheme="minorHAnsi"/>
          <w:color w:val="000000" w:themeColor="text1"/>
        </w:rPr>
        <w:t xml:space="preserve">misogynistic </w:t>
      </w:r>
      <w:r w:rsidR="00743C0A" w:rsidRPr="00197A6E">
        <w:rPr>
          <w:rFonts w:asciiTheme="minorHAnsi" w:hAnsiTheme="minorHAnsi" w:cstheme="minorHAnsi"/>
          <w:color w:val="000000" w:themeColor="text1"/>
        </w:rPr>
        <w:t>prime minister who acted as a barrier to the campaign, and Britain, the ‘mother of democracy’, seemed to be falling behind other countries</w:t>
      </w:r>
      <w:r w:rsidR="00D95830">
        <w:rPr>
          <w:rFonts w:asciiTheme="minorHAnsi" w:hAnsiTheme="minorHAnsi" w:cstheme="minorHAnsi"/>
          <w:color w:val="000000" w:themeColor="text1"/>
        </w:rPr>
        <w:t>, including former colonies</w:t>
      </w:r>
      <w:r w:rsidR="00743C0A" w:rsidRPr="00197A6E">
        <w:rPr>
          <w:rFonts w:asciiTheme="minorHAnsi" w:hAnsiTheme="minorHAnsi" w:cstheme="minorHAnsi"/>
          <w:color w:val="000000" w:themeColor="text1"/>
        </w:rPr>
        <w:t xml:space="preserve"> on the democratic scale. Perhaps more </w:t>
      </w:r>
      <w:r w:rsidR="00743C0A" w:rsidRPr="005D0A10">
        <w:rPr>
          <w:rFonts w:asciiTheme="minorHAnsi" w:hAnsiTheme="minorHAnsi" w:cstheme="minorHAnsi"/>
          <w:color w:val="000000" w:themeColor="text1"/>
        </w:rPr>
        <w:t>importantly, the political change was a long-term factor and</w:t>
      </w:r>
      <w:r w:rsidR="00D95830">
        <w:rPr>
          <w:rFonts w:asciiTheme="minorHAnsi" w:hAnsiTheme="minorHAnsi" w:cstheme="minorHAnsi"/>
          <w:color w:val="000000" w:themeColor="text1"/>
        </w:rPr>
        <w:t>,</w:t>
      </w:r>
      <w:r w:rsidR="00743C0A" w:rsidRPr="005D0A10">
        <w:rPr>
          <w:rFonts w:asciiTheme="minorHAnsi" w:hAnsiTheme="minorHAnsi" w:cstheme="minorHAnsi"/>
          <w:color w:val="000000" w:themeColor="text1"/>
        </w:rPr>
        <w:t xml:space="preserve"> therefore</w:t>
      </w:r>
      <w:r w:rsidR="00D95830">
        <w:rPr>
          <w:rFonts w:asciiTheme="minorHAnsi" w:hAnsiTheme="minorHAnsi" w:cstheme="minorHAnsi"/>
          <w:color w:val="000000" w:themeColor="text1"/>
        </w:rPr>
        <w:t>,</w:t>
      </w:r>
      <w:r w:rsidR="00743C0A" w:rsidRPr="005D0A10">
        <w:rPr>
          <w:rFonts w:asciiTheme="minorHAnsi" w:hAnsiTheme="minorHAnsi" w:cstheme="minorHAnsi"/>
          <w:color w:val="000000" w:themeColor="text1"/>
        </w:rPr>
        <w:t xml:space="preserve"> the ultimate enfranchisement of women was something </w:t>
      </w:r>
      <w:r w:rsidR="00743C0A" w:rsidRPr="005E254C">
        <w:rPr>
          <w:rFonts w:asciiTheme="minorHAnsi" w:hAnsiTheme="minorHAnsi" w:cstheme="minorHAnsi"/>
          <w:color w:val="000000" w:themeColor="text1"/>
        </w:rPr>
        <w:t xml:space="preserve">that </w:t>
      </w:r>
      <w:r w:rsidR="00D95830" w:rsidRPr="005E254C">
        <w:rPr>
          <w:rFonts w:asciiTheme="minorHAnsi" w:hAnsiTheme="minorHAnsi" w:cstheme="minorHAnsi"/>
          <w:color w:val="000000" w:themeColor="text1"/>
        </w:rPr>
        <w:t xml:space="preserve">organically grew </w:t>
      </w:r>
      <w:r w:rsidR="00743C0A" w:rsidRPr="005E254C">
        <w:rPr>
          <w:rFonts w:asciiTheme="minorHAnsi" w:hAnsiTheme="minorHAnsi" w:cstheme="minorHAnsi"/>
          <w:color w:val="000000" w:themeColor="text1"/>
        </w:rPr>
        <w:t>from every minor gain that was made</w:t>
      </w:r>
      <w:r w:rsidR="005D0A10" w:rsidRPr="005E254C">
        <w:rPr>
          <w:rFonts w:asciiTheme="minorHAnsi" w:hAnsiTheme="minorHAnsi" w:cstheme="minorHAnsi"/>
          <w:color w:val="000000" w:themeColor="text1"/>
        </w:rPr>
        <w:t>- i</w:t>
      </w:r>
      <w:r w:rsidR="00AA3938" w:rsidRPr="005E254C">
        <w:rPr>
          <w:rFonts w:asciiTheme="minorHAnsi" w:hAnsiTheme="minorHAnsi" w:cstheme="minorHAnsi"/>
          <w:color w:val="000000" w:themeColor="text1"/>
        </w:rPr>
        <w:t>n 1867 when Mill introduced an amendment, 91 percent Conservatives voted against but in the 1897 Bill, 55 percent backed it</w:t>
      </w:r>
      <w:r w:rsidR="00D95830" w:rsidRPr="005E254C">
        <w:rPr>
          <w:rFonts w:asciiTheme="minorHAnsi" w:hAnsiTheme="minorHAnsi" w:cstheme="minorHAnsi"/>
          <w:color w:val="000000" w:themeColor="text1"/>
        </w:rPr>
        <w:t>,</w:t>
      </w:r>
      <w:r w:rsidR="00AA3938" w:rsidRPr="005E254C">
        <w:rPr>
          <w:rFonts w:asciiTheme="minorHAnsi" w:hAnsiTheme="minorHAnsi" w:cstheme="minorHAnsi"/>
          <w:color w:val="000000" w:themeColor="text1"/>
        </w:rPr>
        <w:t xml:space="preserve"> showing </w:t>
      </w:r>
      <w:r w:rsidR="00AA3938" w:rsidRPr="005E254C">
        <w:rPr>
          <w:rFonts w:asciiTheme="minorHAnsi" w:hAnsiTheme="minorHAnsi" w:cstheme="minorHAnsi"/>
          <w:color w:val="000000" w:themeColor="text1"/>
        </w:rPr>
        <w:lastRenderedPageBreak/>
        <w:t xml:space="preserve">the changing attitudes of the Conservative Party </w:t>
      </w:r>
      <w:r w:rsidR="00D95830" w:rsidRPr="005E254C">
        <w:rPr>
          <w:rFonts w:asciiTheme="minorHAnsi" w:hAnsiTheme="minorHAnsi" w:cstheme="minorHAnsi"/>
          <w:color w:val="000000" w:themeColor="text1"/>
        </w:rPr>
        <w:t xml:space="preserve">towards </w:t>
      </w:r>
      <w:r w:rsidR="00AA3938" w:rsidRPr="005E254C">
        <w:rPr>
          <w:rFonts w:asciiTheme="minorHAnsi" w:hAnsiTheme="minorHAnsi" w:cstheme="minorHAnsi"/>
          <w:color w:val="000000" w:themeColor="text1"/>
        </w:rPr>
        <w:t>women’s suffrage.</w:t>
      </w:r>
      <w:r w:rsidR="00AA3938" w:rsidRPr="005E254C">
        <w:rPr>
          <w:rStyle w:val="FootnoteReference"/>
          <w:rFonts w:asciiTheme="minorHAnsi" w:hAnsiTheme="minorHAnsi" w:cstheme="minorHAnsi"/>
          <w:color w:val="000000" w:themeColor="text1"/>
        </w:rPr>
        <w:footnoteReference w:id="25"/>
      </w:r>
      <w:r w:rsidR="00AA3938" w:rsidRPr="005E254C">
        <w:rPr>
          <w:rFonts w:asciiTheme="minorHAnsi" w:hAnsiTheme="minorHAnsi" w:cstheme="minorHAnsi"/>
          <w:color w:val="000000" w:themeColor="text1"/>
        </w:rPr>
        <w:t xml:space="preserve"> </w:t>
      </w:r>
      <w:r w:rsidR="00DC2A4E" w:rsidRPr="005E254C">
        <w:rPr>
          <w:rFonts w:asciiTheme="minorHAnsi" w:hAnsiTheme="minorHAnsi" w:cstheme="minorHAnsi"/>
          <w:color w:val="000000" w:themeColor="text1"/>
        </w:rPr>
        <w:t>T</w:t>
      </w:r>
      <w:r w:rsidRPr="005E254C">
        <w:rPr>
          <w:rFonts w:asciiTheme="minorHAnsi" w:hAnsiTheme="minorHAnsi" w:cstheme="minorHAnsi"/>
          <w:color w:val="000000" w:themeColor="text1"/>
        </w:rPr>
        <w:t>he war was instrumental in changing masculine perceptions of women, as many took dutifully to war work, consequently nullifying any argument that women could not manage responsibilit</w:t>
      </w:r>
      <w:r w:rsidR="00D95830" w:rsidRPr="005E254C">
        <w:rPr>
          <w:rFonts w:asciiTheme="minorHAnsi" w:hAnsiTheme="minorHAnsi" w:cstheme="minorHAnsi"/>
          <w:color w:val="000000" w:themeColor="text1"/>
        </w:rPr>
        <w:t>y</w:t>
      </w:r>
      <w:r w:rsidRPr="005E254C">
        <w:rPr>
          <w:rFonts w:asciiTheme="minorHAnsi" w:hAnsiTheme="minorHAnsi" w:cstheme="minorHAnsi"/>
          <w:color w:val="000000" w:themeColor="text1"/>
        </w:rPr>
        <w:t>. However, since the 1918 Act only benefited women over 30, the majority of those who actually contributed to the war effort were neglected</w:t>
      </w:r>
      <w:r w:rsidR="00DC2A4E" w:rsidRPr="005E254C">
        <w:rPr>
          <w:rFonts w:asciiTheme="minorHAnsi" w:hAnsiTheme="minorHAnsi" w:cstheme="minorHAnsi"/>
          <w:color w:val="000000" w:themeColor="text1"/>
        </w:rPr>
        <w:t xml:space="preserve">. </w:t>
      </w:r>
      <w:r w:rsidRPr="005E254C">
        <w:rPr>
          <w:rFonts w:asciiTheme="minorHAnsi" w:hAnsiTheme="minorHAnsi" w:cstheme="minorHAnsi"/>
          <w:color w:val="000000" w:themeColor="text1"/>
        </w:rPr>
        <w:t>Secondly, the suffrage movement prior to the war was highly successful in bringing the necessary attention to the campaign and increasing the rate at which the enfranchisement occurred, yet, there is the argument that the militant campaign actually harmed the cause and delayed any immediate victories that were to be had through peaceful negotiations.</w:t>
      </w:r>
      <w:r w:rsidR="00743C0A" w:rsidRPr="005E254C">
        <w:rPr>
          <w:rFonts w:asciiTheme="minorHAnsi" w:hAnsiTheme="minorHAnsi" w:cstheme="minorHAnsi"/>
          <w:color w:val="000000" w:themeColor="text1"/>
        </w:rPr>
        <w:t xml:space="preserve"> </w:t>
      </w:r>
      <w:r w:rsidR="005D0A10" w:rsidRPr="005E254C">
        <w:rPr>
          <w:rFonts w:asciiTheme="minorHAnsi" w:hAnsiTheme="minorHAnsi" w:cstheme="minorHAnsi"/>
          <w:color w:val="000000" w:themeColor="text1"/>
        </w:rPr>
        <w:t>Finally, t</w:t>
      </w:r>
      <w:r w:rsidR="00743C0A" w:rsidRPr="005E254C">
        <w:rPr>
          <w:rFonts w:asciiTheme="minorHAnsi" w:hAnsiTheme="minorHAnsi" w:cstheme="minorHAnsi"/>
          <w:color w:val="000000" w:themeColor="text1"/>
        </w:rPr>
        <w:t>he campaigns of individual women in the early parts of the 19</w:t>
      </w:r>
      <w:r w:rsidR="00743C0A" w:rsidRPr="005E254C">
        <w:rPr>
          <w:rFonts w:asciiTheme="minorHAnsi" w:hAnsiTheme="minorHAnsi" w:cstheme="minorHAnsi"/>
          <w:color w:val="000000" w:themeColor="text1"/>
          <w:vertAlign w:val="superscript"/>
        </w:rPr>
        <w:t>th</w:t>
      </w:r>
      <w:r w:rsidR="00743C0A" w:rsidRPr="005E254C">
        <w:rPr>
          <w:rFonts w:asciiTheme="minorHAnsi" w:hAnsiTheme="minorHAnsi" w:cstheme="minorHAnsi"/>
          <w:color w:val="000000" w:themeColor="text1"/>
        </w:rPr>
        <w:t xml:space="preserve"> century </w:t>
      </w:r>
      <w:r w:rsidR="00E17439" w:rsidRPr="005E254C">
        <w:rPr>
          <w:rFonts w:asciiTheme="minorHAnsi" w:hAnsiTheme="minorHAnsi" w:cstheme="minorHAnsi"/>
          <w:color w:val="000000" w:themeColor="text1"/>
        </w:rPr>
        <w:t>(supported</w:t>
      </w:r>
      <w:r w:rsidR="00D95830" w:rsidRPr="005E254C">
        <w:rPr>
          <w:rFonts w:asciiTheme="minorHAnsi" w:hAnsiTheme="minorHAnsi" w:cstheme="minorHAnsi"/>
          <w:color w:val="000000" w:themeColor="text1"/>
        </w:rPr>
        <w:t xml:space="preserve"> by </w:t>
      </w:r>
      <w:r w:rsidR="00C313C2" w:rsidRPr="005E254C">
        <w:rPr>
          <w:rFonts w:asciiTheme="minorHAnsi" w:hAnsiTheme="minorHAnsi" w:cstheme="minorHAnsi"/>
          <w:color w:val="000000" w:themeColor="text1"/>
        </w:rPr>
        <w:t xml:space="preserve">men sympathetic to the course) </w:t>
      </w:r>
      <w:r w:rsidR="005D0A10" w:rsidRPr="005E254C">
        <w:rPr>
          <w:rFonts w:asciiTheme="minorHAnsi" w:hAnsiTheme="minorHAnsi" w:cstheme="minorHAnsi"/>
          <w:color w:val="000000" w:themeColor="text1"/>
        </w:rPr>
        <w:t>were</w:t>
      </w:r>
      <w:r w:rsidR="00743C0A" w:rsidRPr="005E254C">
        <w:rPr>
          <w:rFonts w:asciiTheme="minorHAnsi" w:hAnsiTheme="minorHAnsi" w:cstheme="minorHAnsi"/>
          <w:color w:val="000000" w:themeColor="text1"/>
        </w:rPr>
        <w:t xml:space="preserve"> essential to </w:t>
      </w:r>
      <w:r w:rsidRPr="005E254C">
        <w:rPr>
          <w:rFonts w:asciiTheme="minorHAnsi" w:hAnsiTheme="minorHAnsi" w:cstheme="minorHAnsi"/>
          <w:color w:val="000000" w:themeColor="text1"/>
        </w:rPr>
        <w:t>bringing women to the forefront of society</w:t>
      </w:r>
      <w:r w:rsidR="00743C0A" w:rsidRPr="005E254C">
        <w:rPr>
          <w:rFonts w:asciiTheme="minorHAnsi" w:hAnsiTheme="minorHAnsi" w:cstheme="minorHAnsi"/>
          <w:color w:val="000000" w:themeColor="text1"/>
        </w:rPr>
        <w:t xml:space="preserve"> and politics and allowing them to gain a</w:t>
      </w:r>
      <w:r w:rsidRPr="005E254C">
        <w:rPr>
          <w:rFonts w:asciiTheme="minorHAnsi" w:hAnsiTheme="minorHAnsi" w:cstheme="minorHAnsi"/>
          <w:color w:val="000000" w:themeColor="text1"/>
        </w:rPr>
        <w:t xml:space="preserve"> stronger </w:t>
      </w:r>
      <w:r w:rsidR="00C313C2" w:rsidRPr="005E254C">
        <w:rPr>
          <w:rFonts w:asciiTheme="minorHAnsi" w:hAnsiTheme="minorHAnsi" w:cstheme="minorHAnsi"/>
          <w:color w:val="000000" w:themeColor="text1"/>
        </w:rPr>
        <w:t>‘</w:t>
      </w:r>
      <w:r w:rsidRPr="005E254C">
        <w:rPr>
          <w:rFonts w:asciiTheme="minorHAnsi" w:hAnsiTheme="minorHAnsi" w:cstheme="minorHAnsi"/>
          <w:color w:val="000000" w:themeColor="text1"/>
        </w:rPr>
        <w:t>market position</w:t>
      </w:r>
      <w:r w:rsidR="00C313C2" w:rsidRPr="005E254C">
        <w:rPr>
          <w:rFonts w:asciiTheme="minorHAnsi" w:hAnsiTheme="minorHAnsi" w:cstheme="minorHAnsi"/>
          <w:color w:val="000000" w:themeColor="text1"/>
        </w:rPr>
        <w:t>’</w:t>
      </w:r>
      <w:r w:rsidRPr="005E254C">
        <w:rPr>
          <w:rFonts w:asciiTheme="minorHAnsi" w:hAnsiTheme="minorHAnsi" w:cstheme="minorHAnsi"/>
          <w:color w:val="000000" w:themeColor="text1"/>
        </w:rPr>
        <w:t>, with increased self-confidence and more social freedoms</w:t>
      </w:r>
      <w:r w:rsidR="00743C0A" w:rsidRPr="005E254C">
        <w:rPr>
          <w:rFonts w:asciiTheme="minorHAnsi" w:hAnsiTheme="minorHAnsi" w:cstheme="minorHAnsi"/>
          <w:color w:val="000000" w:themeColor="text1"/>
        </w:rPr>
        <w:t>.</w:t>
      </w:r>
      <w:r w:rsidR="00AA3938" w:rsidRPr="005D0A10">
        <w:rPr>
          <w:rFonts w:asciiTheme="minorHAnsi" w:hAnsiTheme="minorHAnsi" w:cstheme="minorHAnsi"/>
          <w:color w:val="000000" w:themeColor="text1"/>
        </w:rPr>
        <w:t xml:space="preserve"> </w:t>
      </w:r>
    </w:p>
    <w:p w14:paraId="09E9A07A" w14:textId="4EF8AC8E" w:rsidR="00710A3A" w:rsidRDefault="00710A3A" w:rsidP="00516D71">
      <w:pPr>
        <w:rPr>
          <w:rFonts w:asciiTheme="minorHAnsi" w:eastAsia="Arial" w:hAnsiTheme="minorHAnsi" w:cstheme="minorHAnsi"/>
          <w:color w:val="000000" w:themeColor="text1"/>
        </w:rPr>
      </w:pPr>
    </w:p>
    <w:p w14:paraId="3500A020" w14:textId="740BAB9C" w:rsidR="00196CAD" w:rsidRDefault="00196CAD" w:rsidP="00516D71">
      <w:pPr>
        <w:rPr>
          <w:rFonts w:asciiTheme="minorHAnsi" w:eastAsia="Arial" w:hAnsiTheme="minorHAnsi" w:cstheme="minorHAnsi"/>
          <w:color w:val="000000" w:themeColor="text1"/>
        </w:rPr>
      </w:pPr>
    </w:p>
    <w:p w14:paraId="7EC38484" w14:textId="2DBFBE1B" w:rsidR="00196CAD" w:rsidRDefault="00196CAD" w:rsidP="00516D71">
      <w:pPr>
        <w:rPr>
          <w:rFonts w:asciiTheme="minorHAnsi" w:eastAsia="Arial" w:hAnsiTheme="minorHAnsi" w:cstheme="minorHAnsi"/>
          <w:color w:val="000000" w:themeColor="text1"/>
        </w:rPr>
      </w:pPr>
    </w:p>
    <w:p w14:paraId="2FECD8EB" w14:textId="2C4A714F" w:rsidR="00196CAD" w:rsidRDefault="00196CAD" w:rsidP="00516D71">
      <w:pPr>
        <w:rPr>
          <w:rFonts w:asciiTheme="minorHAnsi" w:eastAsia="Arial" w:hAnsiTheme="minorHAnsi" w:cstheme="minorHAnsi"/>
          <w:color w:val="000000" w:themeColor="text1"/>
        </w:rPr>
      </w:pPr>
    </w:p>
    <w:p w14:paraId="3EE9B78B" w14:textId="27333327" w:rsidR="00196CAD" w:rsidRDefault="00196CAD" w:rsidP="00516D71">
      <w:pPr>
        <w:rPr>
          <w:rFonts w:asciiTheme="minorHAnsi" w:eastAsia="Arial" w:hAnsiTheme="minorHAnsi" w:cstheme="minorHAnsi"/>
          <w:color w:val="000000" w:themeColor="text1"/>
        </w:rPr>
      </w:pPr>
    </w:p>
    <w:p w14:paraId="723E28F8" w14:textId="55B6AF13" w:rsidR="00196CAD" w:rsidRDefault="00196CAD" w:rsidP="00516D71">
      <w:pPr>
        <w:rPr>
          <w:rFonts w:asciiTheme="minorHAnsi" w:eastAsia="Arial" w:hAnsiTheme="minorHAnsi" w:cstheme="minorHAnsi"/>
          <w:color w:val="000000" w:themeColor="text1"/>
        </w:rPr>
      </w:pPr>
    </w:p>
    <w:p w14:paraId="5C6744D7" w14:textId="00C8DD40" w:rsidR="00196CAD" w:rsidRDefault="00196CAD" w:rsidP="00516D71">
      <w:pPr>
        <w:rPr>
          <w:rFonts w:asciiTheme="minorHAnsi" w:eastAsia="Arial" w:hAnsiTheme="minorHAnsi" w:cstheme="minorHAnsi"/>
          <w:color w:val="000000" w:themeColor="text1"/>
        </w:rPr>
      </w:pPr>
    </w:p>
    <w:p w14:paraId="34DC9E5E" w14:textId="0EB445E2" w:rsidR="00196CAD" w:rsidRDefault="00196CAD" w:rsidP="00516D71">
      <w:pPr>
        <w:rPr>
          <w:rFonts w:asciiTheme="minorHAnsi" w:eastAsia="Arial" w:hAnsiTheme="minorHAnsi" w:cstheme="minorHAnsi"/>
          <w:color w:val="000000" w:themeColor="text1"/>
        </w:rPr>
      </w:pPr>
    </w:p>
    <w:p w14:paraId="34E9A3E4" w14:textId="0241272E" w:rsidR="00196CAD" w:rsidRDefault="00196CAD" w:rsidP="00516D71">
      <w:pPr>
        <w:rPr>
          <w:rFonts w:asciiTheme="minorHAnsi" w:eastAsia="Arial" w:hAnsiTheme="minorHAnsi" w:cstheme="minorHAnsi"/>
          <w:color w:val="000000" w:themeColor="text1"/>
        </w:rPr>
      </w:pPr>
    </w:p>
    <w:p w14:paraId="1888B42B" w14:textId="4F74840A" w:rsidR="00196CAD" w:rsidRDefault="00196CAD" w:rsidP="00516D71">
      <w:pPr>
        <w:rPr>
          <w:rFonts w:asciiTheme="minorHAnsi" w:eastAsia="Arial" w:hAnsiTheme="minorHAnsi" w:cstheme="minorHAnsi"/>
          <w:color w:val="000000" w:themeColor="text1"/>
        </w:rPr>
      </w:pPr>
    </w:p>
    <w:p w14:paraId="43FA657D" w14:textId="78143324" w:rsidR="00196CAD" w:rsidRDefault="00196CAD" w:rsidP="00516D71">
      <w:pPr>
        <w:rPr>
          <w:rFonts w:asciiTheme="minorHAnsi" w:eastAsia="Arial" w:hAnsiTheme="minorHAnsi" w:cstheme="minorHAnsi"/>
          <w:color w:val="000000" w:themeColor="text1"/>
        </w:rPr>
      </w:pPr>
    </w:p>
    <w:p w14:paraId="39FAD7E7" w14:textId="67397B14" w:rsidR="00196CAD" w:rsidRDefault="00196CAD" w:rsidP="00516D71">
      <w:pPr>
        <w:rPr>
          <w:rFonts w:asciiTheme="minorHAnsi" w:eastAsia="Arial" w:hAnsiTheme="minorHAnsi" w:cstheme="minorHAnsi"/>
          <w:color w:val="000000" w:themeColor="text1"/>
        </w:rPr>
      </w:pPr>
    </w:p>
    <w:p w14:paraId="23339704" w14:textId="0D354BBF" w:rsidR="00196CAD" w:rsidRDefault="00196CAD" w:rsidP="00516D71">
      <w:pPr>
        <w:rPr>
          <w:rFonts w:asciiTheme="minorHAnsi" w:eastAsia="Arial" w:hAnsiTheme="minorHAnsi" w:cstheme="minorHAnsi"/>
          <w:color w:val="000000" w:themeColor="text1"/>
        </w:rPr>
      </w:pPr>
    </w:p>
    <w:p w14:paraId="50A7A950" w14:textId="4B17547A" w:rsidR="00196CAD" w:rsidRDefault="00196CAD" w:rsidP="00516D71">
      <w:pPr>
        <w:rPr>
          <w:rFonts w:asciiTheme="minorHAnsi" w:eastAsia="Arial" w:hAnsiTheme="minorHAnsi" w:cstheme="minorHAnsi"/>
          <w:color w:val="000000" w:themeColor="text1"/>
        </w:rPr>
      </w:pPr>
    </w:p>
    <w:p w14:paraId="5910B42B" w14:textId="70DCCC61" w:rsidR="00196CAD" w:rsidRDefault="00196CAD" w:rsidP="00516D71">
      <w:pPr>
        <w:rPr>
          <w:rFonts w:asciiTheme="minorHAnsi" w:eastAsia="Arial" w:hAnsiTheme="minorHAnsi" w:cstheme="minorHAnsi"/>
          <w:color w:val="000000" w:themeColor="text1"/>
        </w:rPr>
      </w:pPr>
    </w:p>
    <w:p w14:paraId="6199A19E" w14:textId="5DDA1851" w:rsidR="00196CAD" w:rsidRDefault="00196CAD" w:rsidP="00516D71">
      <w:pPr>
        <w:rPr>
          <w:rFonts w:asciiTheme="minorHAnsi" w:eastAsia="Arial" w:hAnsiTheme="minorHAnsi" w:cstheme="minorHAnsi"/>
          <w:color w:val="000000" w:themeColor="text1"/>
        </w:rPr>
      </w:pPr>
    </w:p>
    <w:p w14:paraId="12E3C72D" w14:textId="475CC477" w:rsidR="00196CAD" w:rsidRDefault="00196CAD" w:rsidP="00516D71">
      <w:pPr>
        <w:rPr>
          <w:rFonts w:asciiTheme="minorHAnsi" w:eastAsia="Arial" w:hAnsiTheme="minorHAnsi" w:cstheme="minorHAnsi"/>
          <w:color w:val="000000" w:themeColor="text1"/>
        </w:rPr>
      </w:pPr>
    </w:p>
    <w:p w14:paraId="4CE9EF22" w14:textId="4587C664" w:rsidR="00196CAD" w:rsidRDefault="00196CAD" w:rsidP="00516D71">
      <w:pPr>
        <w:rPr>
          <w:rFonts w:asciiTheme="minorHAnsi" w:eastAsia="Arial" w:hAnsiTheme="minorHAnsi" w:cstheme="minorHAnsi"/>
          <w:color w:val="000000" w:themeColor="text1"/>
        </w:rPr>
      </w:pPr>
    </w:p>
    <w:p w14:paraId="04D2B868" w14:textId="22F92B99" w:rsidR="00196CAD" w:rsidRDefault="00196CAD" w:rsidP="00516D71">
      <w:pPr>
        <w:rPr>
          <w:rFonts w:asciiTheme="minorHAnsi" w:eastAsia="Arial" w:hAnsiTheme="minorHAnsi" w:cstheme="minorHAnsi"/>
          <w:color w:val="000000" w:themeColor="text1"/>
        </w:rPr>
      </w:pPr>
    </w:p>
    <w:p w14:paraId="4C0A60CD" w14:textId="4530789B" w:rsidR="00196CAD" w:rsidRDefault="00196CAD" w:rsidP="00516D71">
      <w:pPr>
        <w:rPr>
          <w:rFonts w:asciiTheme="minorHAnsi" w:eastAsia="Arial" w:hAnsiTheme="minorHAnsi" w:cstheme="minorHAnsi"/>
          <w:color w:val="000000" w:themeColor="text1"/>
        </w:rPr>
      </w:pPr>
    </w:p>
    <w:p w14:paraId="6F8FADDE" w14:textId="760E1C80" w:rsidR="00196CAD" w:rsidRDefault="00196CAD" w:rsidP="00516D71">
      <w:pPr>
        <w:rPr>
          <w:rFonts w:asciiTheme="minorHAnsi" w:eastAsia="Arial" w:hAnsiTheme="minorHAnsi" w:cstheme="minorHAnsi"/>
          <w:color w:val="000000" w:themeColor="text1"/>
        </w:rPr>
      </w:pPr>
    </w:p>
    <w:p w14:paraId="16684846" w14:textId="39A95CF4" w:rsidR="00196CAD" w:rsidRDefault="00196CAD" w:rsidP="00516D71">
      <w:pPr>
        <w:rPr>
          <w:rFonts w:asciiTheme="minorHAnsi" w:eastAsia="Arial" w:hAnsiTheme="minorHAnsi" w:cstheme="minorHAnsi"/>
          <w:color w:val="000000" w:themeColor="text1"/>
        </w:rPr>
      </w:pPr>
    </w:p>
    <w:p w14:paraId="315FC6F9" w14:textId="4260F920" w:rsidR="00196CAD" w:rsidRDefault="00196CAD" w:rsidP="00516D71">
      <w:pPr>
        <w:rPr>
          <w:rFonts w:asciiTheme="minorHAnsi" w:eastAsia="Arial" w:hAnsiTheme="minorHAnsi" w:cstheme="minorHAnsi"/>
          <w:color w:val="000000" w:themeColor="text1"/>
        </w:rPr>
      </w:pPr>
    </w:p>
    <w:p w14:paraId="1D422315" w14:textId="0D48AA09" w:rsidR="00196CAD" w:rsidRDefault="00196CAD" w:rsidP="00516D71">
      <w:pPr>
        <w:rPr>
          <w:rFonts w:asciiTheme="minorHAnsi" w:eastAsia="Arial" w:hAnsiTheme="minorHAnsi" w:cstheme="minorHAnsi"/>
          <w:color w:val="000000" w:themeColor="text1"/>
        </w:rPr>
      </w:pPr>
    </w:p>
    <w:p w14:paraId="37AFC0BC" w14:textId="77777777" w:rsidR="00196CAD" w:rsidRPr="00197A6E" w:rsidRDefault="00196CAD" w:rsidP="00516D71">
      <w:pPr>
        <w:rPr>
          <w:rFonts w:asciiTheme="minorHAnsi" w:eastAsia="Arial" w:hAnsiTheme="minorHAnsi" w:cstheme="minorHAnsi"/>
          <w:color w:val="000000" w:themeColor="text1"/>
        </w:rPr>
      </w:pPr>
    </w:p>
    <w:p w14:paraId="3E95BC50" w14:textId="153773B8" w:rsidR="00710A3A" w:rsidRDefault="00710A3A">
      <w:pPr>
        <w:rPr>
          <w:rFonts w:asciiTheme="minorHAnsi" w:hAnsiTheme="minorHAnsi" w:cstheme="minorHAnsi"/>
          <w:color w:val="000000" w:themeColor="text1"/>
        </w:rPr>
      </w:pPr>
    </w:p>
    <w:p w14:paraId="0B5F1544" w14:textId="59BF86C0" w:rsidR="00B70099" w:rsidRDefault="00B70099">
      <w:pPr>
        <w:rPr>
          <w:rFonts w:asciiTheme="minorHAnsi" w:hAnsiTheme="minorHAnsi" w:cstheme="minorHAnsi"/>
          <w:color w:val="000000" w:themeColor="text1"/>
        </w:rPr>
      </w:pPr>
    </w:p>
    <w:p w14:paraId="23A164AB" w14:textId="019FC3B3" w:rsidR="00B70099" w:rsidRDefault="00B70099">
      <w:pPr>
        <w:rPr>
          <w:rFonts w:asciiTheme="minorHAnsi" w:hAnsiTheme="minorHAnsi" w:cstheme="minorHAnsi"/>
          <w:color w:val="000000" w:themeColor="text1"/>
        </w:rPr>
      </w:pPr>
    </w:p>
    <w:p w14:paraId="00AC7C6C" w14:textId="0D8DF299" w:rsidR="008F2272" w:rsidRPr="00197A6E" w:rsidRDefault="008F2272">
      <w:pPr>
        <w:rPr>
          <w:rFonts w:asciiTheme="minorHAnsi" w:hAnsiTheme="minorHAnsi" w:cstheme="minorHAnsi"/>
        </w:rPr>
      </w:pPr>
    </w:p>
    <w:p w14:paraId="5B3BD808" w14:textId="343056F4" w:rsidR="00ED5F42" w:rsidRPr="00197A6E" w:rsidRDefault="00091608" w:rsidP="00490E74">
      <w:pPr>
        <w:rPr>
          <w:rFonts w:asciiTheme="minorHAnsi" w:hAnsiTheme="minorHAnsi" w:cstheme="minorHAnsi"/>
        </w:rPr>
      </w:pPr>
      <w:r w:rsidRPr="00197A6E">
        <w:rPr>
          <w:rFonts w:asciiTheme="minorHAnsi" w:hAnsiTheme="minorHAnsi" w:cstheme="minorHAnsi"/>
        </w:rPr>
        <w:t>Appendix</w:t>
      </w:r>
    </w:p>
    <w:p w14:paraId="5FF007A2" w14:textId="77777777" w:rsidR="000F3F3D" w:rsidRPr="00197A6E" w:rsidRDefault="000F3F3D" w:rsidP="00490E74">
      <w:pPr>
        <w:rPr>
          <w:rFonts w:asciiTheme="minorHAnsi" w:hAnsiTheme="minorHAnsi" w:cstheme="minorHAnsi"/>
        </w:rPr>
      </w:pPr>
    </w:p>
    <w:p w14:paraId="1661BBCE" w14:textId="2F77F657" w:rsidR="000F3F3D" w:rsidRPr="00197A6E" w:rsidRDefault="000F3F3D" w:rsidP="00490E74">
      <w:pPr>
        <w:rPr>
          <w:rFonts w:asciiTheme="minorHAnsi" w:hAnsiTheme="minorHAnsi" w:cstheme="minorHAnsi"/>
        </w:rPr>
      </w:pPr>
      <w:r w:rsidRPr="00197A6E">
        <w:rPr>
          <w:rFonts w:asciiTheme="minorHAnsi" w:hAnsiTheme="minorHAnsi" w:cstheme="minorHAnsi"/>
        </w:rPr>
        <w:t>Source 1:</w:t>
      </w:r>
    </w:p>
    <w:p w14:paraId="3E6E7B2B" w14:textId="77777777" w:rsidR="000F3F3D" w:rsidRPr="00197A6E" w:rsidRDefault="000F3F3D" w:rsidP="00490E74">
      <w:pPr>
        <w:rPr>
          <w:rFonts w:asciiTheme="minorHAnsi" w:hAnsiTheme="minorHAnsi" w:cstheme="minorHAnsi"/>
        </w:rPr>
      </w:pPr>
    </w:p>
    <w:p w14:paraId="3D8495C0" w14:textId="77777777" w:rsidR="00091608" w:rsidRPr="00197A6E" w:rsidRDefault="00091608" w:rsidP="00091608">
      <w:pPr>
        <w:rPr>
          <w:rFonts w:asciiTheme="minorHAnsi" w:hAnsiTheme="minorHAnsi" w:cstheme="minorHAnsi"/>
          <w:i/>
          <w:color w:val="000000" w:themeColor="text1"/>
        </w:rPr>
      </w:pPr>
      <w:r w:rsidRPr="00197A6E">
        <w:rPr>
          <w:rFonts w:asciiTheme="minorHAnsi" w:hAnsiTheme="minorHAnsi" w:cstheme="minorHAnsi"/>
          <w:i/>
          <w:color w:val="000000" w:themeColor="text1"/>
        </w:rPr>
        <w:t>“In the great question of emancipation, the interests of two parties are said to be involved, the interest of the slave and that of the planter. But it cannot for a moment be imagined that these two interests have an equal right to be consulted, without confounding all moral distinctions, all difference between real and pretended, between substantial and assumed claims. With the interest of the planters, the question of emancipation has (properly speaking) nothing to do. The right of the slave, and the interest of the planter, are distinct questions; they belong to separate departments, to different provinces of consideration. If the liberty of the slave can be secured not only without injury, but with advantage to the planter, so much the better, certainly; but still the liberation of the slave ought ever to be regarded as an independent object; and if it be deferred till the planter is sufficiently alive to his own interest to co-operate in the measure, we may for ever despair of its accomplishment. The cause of emancipation has been long and ably advocated. Reason and eloquence, persuasion and argument have been powerfully exerted; experiments have been fairly made, facts broadly stated in proof of the impolicy as well as iniquity of slavery, to little purpose; even the hope of its extinction, with the concurrence of the planter, or by any enactment of the colonial, or British legislature, is still seen in very remote perspective, so remote that the heart sickens at the cheerless prospect. All that zeal and talent could display in the way of argument, has been exerted in vain. All that an accumulated mass of indubitable evidence could affect in the way of conviction, has been brought to no effect.</w:t>
      </w:r>
    </w:p>
    <w:p w14:paraId="2271A8B0" w14:textId="77777777" w:rsidR="00091608" w:rsidRPr="00197A6E" w:rsidRDefault="00091608" w:rsidP="00091608">
      <w:pPr>
        <w:rPr>
          <w:rFonts w:asciiTheme="minorHAnsi" w:hAnsiTheme="minorHAnsi" w:cstheme="minorHAnsi"/>
          <w:i/>
          <w:color w:val="000000" w:themeColor="text1"/>
        </w:rPr>
      </w:pPr>
    </w:p>
    <w:p w14:paraId="7D613BC7" w14:textId="77777777" w:rsidR="00091608" w:rsidRPr="00197A6E" w:rsidRDefault="00091608" w:rsidP="00091608">
      <w:pPr>
        <w:rPr>
          <w:rFonts w:asciiTheme="minorHAnsi" w:hAnsiTheme="minorHAnsi" w:cstheme="minorHAnsi"/>
          <w:i/>
          <w:color w:val="000000" w:themeColor="text1"/>
        </w:rPr>
      </w:pPr>
      <w:r w:rsidRPr="00197A6E">
        <w:rPr>
          <w:rFonts w:asciiTheme="minorHAnsi" w:hAnsiTheme="minorHAnsi" w:cstheme="minorHAnsi"/>
          <w:i/>
          <w:color w:val="000000" w:themeColor="text1"/>
        </w:rPr>
        <w:t>It is high time, then, to resort to other measures, to ways and means more summary and effectual. Too much time has already been lost in declamation and argument, in petitions and remonstrance’s against British slavery. The cause of emancipation calls for something more decisive, more efficient than words. It calls upon the real friends of the poor degraded and oppressed African to bind themselves by a solemn engagement, an irrevocable vow, to participate no longer in the crime of keeping him in bondage...</w:t>
      </w:r>
    </w:p>
    <w:p w14:paraId="163F4B50" w14:textId="77777777" w:rsidR="00091608" w:rsidRPr="00197A6E" w:rsidRDefault="00091608" w:rsidP="00091608">
      <w:pPr>
        <w:rPr>
          <w:rFonts w:asciiTheme="minorHAnsi" w:hAnsiTheme="minorHAnsi" w:cstheme="minorHAnsi"/>
          <w:i/>
          <w:color w:val="000000" w:themeColor="text1"/>
        </w:rPr>
      </w:pPr>
    </w:p>
    <w:p w14:paraId="15390605" w14:textId="77777777" w:rsidR="00091608" w:rsidRPr="00197A6E" w:rsidRDefault="00091608" w:rsidP="00091608">
      <w:pPr>
        <w:rPr>
          <w:rFonts w:asciiTheme="minorHAnsi" w:hAnsiTheme="minorHAnsi" w:cstheme="minorHAnsi"/>
          <w:i/>
          <w:color w:val="000000" w:themeColor="text1"/>
        </w:rPr>
      </w:pPr>
      <w:r w:rsidRPr="00197A6E">
        <w:rPr>
          <w:rFonts w:asciiTheme="minorHAnsi" w:hAnsiTheme="minorHAnsi" w:cstheme="minorHAnsi"/>
          <w:i/>
          <w:color w:val="000000" w:themeColor="text1"/>
        </w:rPr>
        <w:t>The perpetuation of slavery in our West India colonies is not an abstract question, to be settled between the government and the planters; it is one in which we are all implicated, we are all guilty of supporting and perpetuating slavery. The West Indian planter and the people of this country stand in the same moral relation to each other as the thief and receiver of stolen goods.</w:t>
      </w:r>
    </w:p>
    <w:p w14:paraId="47A8AC02" w14:textId="77777777" w:rsidR="00091608" w:rsidRPr="00197A6E" w:rsidRDefault="00091608" w:rsidP="00091608">
      <w:pPr>
        <w:rPr>
          <w:rFonts w:asciiTheme="minorHAnsi" w:hAnsiTheme="minorHAnsi" w:cstheme="minorHAnsi"/>
          <w:i/>
          <w:color w:val="000000" w:themeColor="text1"/>
        </w:rPr>
      </w:pPr>
    </w:p>
    <w:p w14:paraId="2CDB996D" w14:textId="77777777" w:rsidR="00091608" w:rsidRPr="00197A6E" w:rsidRDefault="00091608" w:rsidP="00091608">
      <w:pPr>
        <w:rPr>
          <w:rFonts w:asciiTheme="minorHAnsi" w:hAnsiTheme="minorHAnsi" w:cstheme="minorHAnsi"/>
          <w:i/>
          <w:color w:val="000000" w:themeColor="text1"/>
        </w:rPr>
      </w:pPr>
      <w:r w:rsidRPr="00197A6E">
        <w:rPr>
          <w:rFonts w:asciiTheme="minorHAnsi" w:hAnsiTheme="minorHAnsi" w:cstheme="minorHAnsi"/>
          <w:i/>
          <w:color w:val="000000" w:themeColor="text1"/>
        </w:rPr>
        <w:t>The West Indian planters have occupied much too prominent a place in the discussion of this great question</w:t>
      </w:r>
      <w:proofErr w:type="gramStart"/>
      <w:r w:rsidRPr="00197A6E">
        <w:rPr>
          <w:rFonts w:asciiTheme="minorHAnsi" w:hAnsiTheme="minorHAnsi" w:cstheme="minorHAnsi"/>
          <w:i/>
          <w:color w:val="000000" w:themeColor="text1"/>
        </w:rPr>
        <w:t>....The</w:t>
      </w:r>
      <w:proofErr w:type="gramEnd"/>
      <w:r w:rsidRPr="00197A6E">
        <w:rPr>
          <w:rFonts w:asciiTheme="minorHAnsi" w:hAnsiTheme="minorHAnsi" w:cstheme="minorHAnsi"/>
          <w:i/>
          <w:color w:val="000000" w:themeColor="text1"/>
        </w:rPr>
        <w:t xml:space="preserve"> abolitionists have shown a great deal too much politeness and accommodation towards these gentlemen.... Why petition Parliament at all, to do that for us, which... we can do more speedily and effectually for ourselves?”</w:t>
      </w:r>
    </w:p>
    <w:p w14:paraId="283239A7" w14:textId="77777777" w:rsidR="000F3F3D" w:rsidRPr="00197A6E" w:rsidRDefault="000F3F3D" w:rsidP="00091608">
      <w:pPr>
        <w:rPr>
          <w:rFonts w:asciiTheme="minorHAnsi" w:hAnsiTheme="minorHAnsi" w:cstheme="minorHAnsi"/>
          <w:i/>
          <w:color w:val="000000" w:themeColor="text1"/>
        </w:rPr>
      </w:pPr>
    </w:p>
    <w:p w14:paraId="29DA918A" w14:textId="410E14C1" w:rsidR="000F3F3D" w:rsidRPr="00197A6E" w:rsidRDefault="000F3F3D" w:rsidP="00091608">
      <w:pPr>
        <w:rPr>
          <w:rFonts w:asciiTheme="minorHAnsi" w:hAnsiTheme="minorHAnsi" w:cstheme="minorHAnsi"/>
          <w:i/>
          <w:color w:val="000000" w:themeColor="text1"/>
        </w:rPr>
      </w:pPr>
      <w:r w:rsidRPr="00197A6E">
        <w:rPr>
          <w:rFonts w:asciiTheme="minorHAnsi" w:hAnsiTheme="minorHAnsi" w:cstheme="minorHAnsi"/>
          <w:i/>
          <w:color w:val="000000" w:themeColor="text1"/>
        </w:rPr>
        <w:t>Source 2:</w:t>
      </w:r>
    </w:p>
    <w:p w14:paraId="153D4B98" w14:textId="225DCED4" w:rsidR="00114118" w:rsidRPr="00197A6E" w:rsidRDefault="00114118" w:rsidP="00114118">
      <w:pPr>
        <w:pStyle w:val="NormalWeb"/>
        <w:rPr>
          <w:rFonts w:asciiTheme="minorHAnsi" w:hAnsiTheme="minorHAnsi" w:cstheme="minorHAnsi"/>
          <w:color w:val="000000"/>
        </w:rPr>
      </w:pPr>
      <w:r w:rsidRPr="00197A6E">
        <w:rPr>
          <w:rFonts w:asciiTheme="minorHAnsi" w:hAnsiTheme="minorHAnsi" w:cstheme="minorHAnsi"/>
          <w:color w:val="000000"/>
        </w:rPr>
        <w:t xml:space="preserve">We believe, with the Rev Dr Malthus, that population has a tendency to increase faster than the means of existence, and that some checks must therefore exercise contra-overpopulation; the checks now exercised are semi-starvation and preventable disease; the enormous mortality among infants of the poor is one of the checks which now keeps down the population. The checks that ought to control population are scientific, and it is these which we advocate. We think it more moral to prevent the conception of children than, </w:t>
      </w:r>
      <w:r w:rsidRPr="00197A6E">
        <w:rPr>
          <w:rFonts w:asciiTheme="minorHAnsi" w:hAnsiTheme="minorHAnsi" w:cstheme="minorHAnsi"/>
          <w:color w:val="000000"/>
        </w:rPr>
        <w:lastRenderedPageBreak/>
        <w:t xml:space="preserve">after they are born, to murder them by want of food, air, and clothing. We advocate scientific checks to population, because, so long as poor men have large families, pauperism is a necessity, and from pauperism grow crime and disease. The wage which would support the parents and two or three children in comfort and decency is utterly insufficient to maintain a family of twelve or fourteen, and we consider it a crime to bring into the world human beings doomed to misery or to premature death. It is not only the hard-working classes which are concerned in this question. The poor curate, the struggling man of business, the young professional man, are often made wretched for life by their inordinately large families, and their years are passed in one long battle to live; meanwhile the woman's health is </w:t>
      </w:r>
      <w:proofErr w:type="gramStart"/>
      <w:r w:rsidRPr="00197A6E">
        <w:rPr>
          <w:rFonts w:asciiTheme="minorHAnsi" w:hAnsiTheme="minorHAnsi" w:cstheme="minorHAnsi"/>
          <w:color w:val="000000"/>
        </w:rPr>
        <w:t>sacrificed</w:t>
      </w:r>
      <w:proofErr w:type="gramEnd"/>
      <w:r w:rsidRPr="00197A6E">
        <w:rPr>
          <w:rFonts w:asciiTheme="minorHAnsi" w:hAnsiTheme="minorHAnsi" w:cstheme="minorHAnsi"/>
          <w:color w:val="000000"/>
        </w:rPr>
        <w:t xml:space="preserve"> and her life embittered from the same cause. To all of these, we point the way of relief and of happiness; for the sake of these we publish what others fear to issue, and we do it, confident that if we fail the first time, we shall succeed at last, and that the English public will not permit the authorities to stifle a discussion of the most important social question which can influence a nation's welfare.</w:t>
      </w:r>
      <w:r w:rsidR="002D4CCA" w:rsidRPr="00197A6E">
        <w:rPr>
          <w:rStyle w:val="FootnoteReference"/>
          <w:rFonts w:asciiTheme="minorHAnsi" w:hAnsiTheme="minorHAnsi" w:cstheme="minorHAnsi"/>
          <w:color w:val="000000"/>
        </w:rPr>
        <w:footnoteReference w:id="26"/>
      </w:r>
    </w:p>
    <w:p w14:paraId="73033F11" w14:textId="78B2DAD0" w:rsidR="00B70099" w:rsidRDefault="00B70099" w:rsidP="00400721">
      <w:pPr>
        <w:rPr>
          <w:rFonts w:asciiTheme="minorHAnsi" w:hAnsiTheme="minorHAnsi" w:cstheme="minorHAnsi"/>
          <w:i/>
        </w:rPr>
      </w:pPr>
      <w:r>
        <w:rPr>
          <w:rFonts w:asciiTheme="minorHAnsi" w:hAnsiTheme="minorHAnsi" w:cstheme="minorHAnsi"/>
          <w:i/>
        </w:rPr>
        <w:t>Source 3:</w:t>
      </w:r>
    </w:p>
    <w:p w14:paraId="721473EE" w14:textId="77777777" w:rsidR="00B70099" w:rsidRDefault="00B70099" w:rsidP="00400721">
      <w:pPr>
        <w:rPr>
          <w:rFonts w:asciiTheme="minorHAnsi" w:hAnsiTheme="minorHAnsi" w:cstheme="minorHAnsi"/>
          <w:i/>
        </w:rPr>
      </w:pPr>
    </w:p>
    <w:p w14:paraId="04A07AB7" w14:textId="5E976BEE" w:rsidR="00400721" w:rsidRPr="00C46984" w:rsidRDefault="00400721" w:rsidP="00400721">
      <w:pPr>
        <w:rPr>
          <w:rFonts w:asciiTheme="minorHAnsi" w:hAnsiTheme="minorHAnsi" w:cstheme="minorHAnsi"/>
          <w:i/>
        </w:rPr>
      </w:pPr>
      <w:r w:rsidRPr="00C46984">
        <w:rPr>
          <w:rFonts w:asciiTheme="minorHAnsi" w:hAnsiTheme="minorHAnsi" w:cstheme="minorHAnsi"/>
          <w:i/>
        </w:rPr>
        <w:t>30</w:t>
      </w:r>
      <w:r w:rsidRPr="00C46984">
        <w:rPr>
          <w:rFonts w:asciiTheme="minorHAnsi" w:hAnsiTheme="minorHAnsi" w:cstheme="minorHAnsi"/>
          <w:i/>
          <w:vertAlign w:val="superscript"/>
        </w:rPr>
        <w:t>th</w:t>
      </w:r>
      <w:r w:rsidRPr="00C46984">
        <w:rPr>
          <w:rFonts w:asciiTheme="minorHAnsi" w:hAnsiTheme="minorHAnsi" w:cstheme="minorHAnsi"/>
          <w:i/>
        </w:rPr>
        <w:t xml:space="preserve"> </w:t>
      </w:r>
      <w:r w:rsidR="00985A04" w:rsidRPr="00C46984">
        <w:rPr>
          <w:rFonts w:asciiTheme="minorHAnsi" w:hAnsiTheme="minorHAnsi" w:cstheme="minorHAnsi"/>
          <w:i/>
        </w:rPr>
        <w:t>November</w:t>
      </w:r>
      <w:r w:rsidRPr="00C46984">
        <w:rPr>
          <w:rFonts w:asciiTheme="minorHAnsi" w:hAnsiTheme="minorHAnsi" w:cstheme="minorHAnsi"/>
          <w:i/>
        </w:rPr>
        <w:t>, 1911</w:t>
      </w:r>
    </w:p>
    <w:p w14:paraId="0AE96745" w14:textId="77777777" w:rsidR="00400721" w:rsidRPr="00C46984" w:rsidRDefault="00400721" w:rsidP="00400721">
      <w:pPr>
        <w:rPr>
          <w:rFonts w:asciiTheme="minorHAnsi" w:hAnsiTheme="minorHAnsi" w:cstheme="minorHAnsi"/>
          <w:i/>
        </w:rPr>
      </w:pPr>
    </w:p>
    <w:p w14:paraId="372B6715" w14:textId="1AE2B483" w:rsidR="00400721" w:rsidRPr="00C46984" w:rsidRDefault="00400721" w:rsidP="00400721">
      <w:pPr>
        <w:rPr>
          <w:rFonts w:asciiTheme="minorHAnsi" w:hAnsiTheme="minorHAnsi" w:cstheme="minorHAnsi"/>
          <w:i/>
        </w:rPr>
      </w:pPr>
      <w:r w:rsidRPr="00C46984">
        <w:rPr>
          <w:rFonts w:asciiTheme="minorHAnsi" w:hAnsiTheme="minorHAnsi" w:cstheme="minorHAnsi"/>
          <w:i/>
        </w:rPr>
        <w:t xml:space="preserve">I thank you for your appreciative note, which I value very much coming from you. I have been very unhappy about the prospects during the last few days. The action of the militants is alienating sympathy from the women’s cause in every quarter: I felt the depressing influence even at the meeting at Bath. Tuesday’s violence and last night’s indecent exhibition, when the Prime Minister supporting a charitable institution was howled down in a place of worship, have between them created a very grave situation. If next </w:t>
      </w:r>
      <w:r w:rsidR="00197A6E" w:rsidRPr="00C46984">
        <w:rPr>
          <w:rFonts w:asciiTheme="minorHAnsi" w:hAnsiTheme="minorHAnsi" w:cstheme="minorHAnsi"/>
          <w:i/>
        </w:rPr>
        <w:t>year’s,</w:t>
      </w:r>
      <w:r w:rsidRPr="00C46984">
        <w:rPr>
          <w:rFonts w:asciiTheme="minorHAnsi" w:hAnsiTheme="minorHAnsi" w:cstheme="minorHAnsi"/>
          <w:i/>
        </w:rPr>
        <w:t xml:space="preserve"> chances of carrying either a women amendment or a Bill are not to be totally ruined some sympathetic action must be taken at once. You can hardly understand what the feeling is even amongst Members of Parliament who have hitherto been steadiest in their support of Women’s suffrage. I feel confident that if these tactics are persisted in our hopes of being able to secure the {confirmation} insertion of a Women’s suffrage amendment in next year’s Bill will be of the slightest. I have consulted Sir Edward Grey and other friends of the movement and they take an equally serious view of the situation. What do you suggest? Anti-suffragists are of course exultant. I feel confident that the effect of our agitation will be neutralised by the antics of the Militants.</w:t>
      </w:r>
    </w:p>
    <w:p w14:paraId="171E6021" w14:textId="77777777" w:rsidR="00400721" w:rsidRPr="00197A6E" w:rsidRDefault="00400721" w:rsidP="00400721">
      <w:pPr>
        <w:rPr>
          <w:rFonts w:asciiTheme="minorHAnsi" w:hAnsiTheme="minorHAnsi" w:cstheme="minorHAnsi"/>
        </w:rPr>
      </w:pPr>
    </w:p>
    <w:p w14:paraId="0AF3423B" w14:textId="77777777" w:rsidR="00E96249" w:rsidRPr="00197A6E" w:rsidRDefault="00E96249" w:rsidP="00E96249">
      <w:pPr>
        <w:rPr>
          <w:rFonts w:asciiTheme="minorHAnsi" w:hAnsiTheme="minorHAnsi" w:cstheme="minorHAnsi"/>
          <w:color w:val="000000" w:themeColor="text1"/>
        </w:rPr>
      </w:pPr>
    </w:p>
    <w:p w14:paraId="315C1221" w14:textId="45CA0BF8" w:rsidR="00091608" w:rsidRPr="00E17D28" w:rsidRDefault="00D84F9F" w:rsidP="00490E74">
      <w:pPr>
        <w:rPr>
          <w:rFonts w:asciiTheme="minorHAnsi" w:hAnsiTheme="minorHAnsi" w:cstheme="minorHAnsi"/>
          <w:color w:val="000000" w:themeColor="text1"/>
          <w:sz w:val="22"/>
          <w:szCs w:val="22"/>
          <w:u w:val="single"/>
        </w:rPr>
      </w:pPr>
      <w:r w:rsidRPr="00E17D28">
        <w:rPr>
          <w:rFonts w:asciiTheme="minorHAnsi" w:hAnsiTheme="minorHAnsi" w:cstheme="minorHAnsi"/>
          <w:color w:val="000000" w:themeColor="text1"/>
          <w:sz w:val="22"/>
          <w:szCs w:val="22"/>
          <w:u w:val="single"/>
        </w:rPr>
        <w:t>Bibliography</w:t>
      </w:r>
    </w:p>
    <w:p w14:paraId="7339F033" w14:textId="10C0BCD5" w:rsidR="00D84F9F" w:rsidRPr="00E17D28" w:rsidRDefault="00D84F9F" w:rsidP="00490E74">
      <w:pPr>
        <w:rPr>
          <w:rFonts w:asciiTheme="minorHAnsi" w:hAnsiTheme="minorHAnsi" w:cstheme="minorHAnsi"/>
          <w:color w:val="000000" w:themeColor="text1"/>
          <w:sz w:val="22"/>
          <w:szCs w:val="22"/>
        </w:rPr>
      </w:pPr>
    </w:p>
    <w:p w14:paraId="4D18E4DC" w14:textId="07BBFF49" w:rsidR="00D84F9F" w:rsidRPr="00E17D28" w:rsidRDefault="00D84F9F" w:rsidP="00490E74">
      <w:pPr>
        <w:rPr>
          <w:rFonts w:asciiTheme="minorHAnsi" w:hAnsiTheme="minorHAnsi" w:cstheme="minorHAnsi"/>
          <w:color w:val="000000" w:themeColor="text1"/>
          <w:sz w:val="22"/>
          <w:szCs w:val="22"/>
          <w:u w:val="single"/>
        </w:rPr>
      </w:pPr>
      <w:r w:rsidRPr="00E17D28">
        <w:rPr>
          <w:rFonts w:asciiTheme="minorHAnsi" w:hAnsiTheme="minorHAnsi" w:cstheme="minorHAnsi"/>
          <w:color w:val="000000" w:themeColor="text1"/>
          <w:sz w:val="22"/>
          <w:szCs w:val="22"/>
          <w:u w:val="single"/>
        </w:rPr>
        <w:t>Books</w:t>
      </w:r>
    </w:p>
    <w:p w14:paraId="523D4FE9" w14:textId="152F86EC" w:rsidR="001038E2" w:rsidRPr="00E17D28" w:rsidRDefault="001038E2" w:rsidP="00490E74">
      <w:pPr>
        <w:rPr>
          <w:rFonts w:asciiTheme="minorHAnsi" w:hAnsiTheme="minorHAnsi" w:cstheme="minorHAnsi"/>
          <w:color w:val="000000" w:themeColor="text1"/>
          <w:sz w:val="22"/>
          <w:szCs w:val="22"/>
          <w:u w:val="single"/>
        </w:rPr>
      </w:pPr>
    </w:p>
    <w:p w14:paraId="517D1EB6" w14:textId="70D1D788" w:rsidR="001038E2" w:rsidRPr="00E17D28" w:rsidRDefault="001038E2" w:rsidP="00E17D28">
      <w:pPr>
        <w:pStyle w:val="FootnoteText"/>
        <w:numPr>
          <w:ilvl w:val="0"/>
          <w:numId w:val="5"/>
        </w:numPr>
        <w:rPr>
          <w:rFonts w:cstheme="minorHAnsi"/>
          <w:color w:val="000000" w:themeColor="text1"/>
          <w:sz w:val="22"/>
          <w:szCs w:val="22"/>
        </w:rPr>
      </w:pPr>
      <w:r w:rsidRPr="00E17D28">
        <w:rPr>
          <w:rFonts w:cstheme="minorHAnsi"/>
          <w:color w:val="000000" w:themeColor="text1"/>
          <w:sz w:val="22"/>
          <w:szCs w:val="22"/>
        </w:rPr>
        <w:t>Martin Pugh, March of the Women, Oxford University Press, 2000.</w:t>
      </w:r>
    </w:p>
    <w:p w14:paraId="5B57C714" w14:textId="04F025F6" w:rsidR="001038E2" w:rsidRPr="00E17D28" w:rsidRDefault="001038E2" w:rsidP="00E17D28">
      <w:pPr>
        <w:pStyle w:val="ListParagraph"/>
        <w:numPr>
          <w:ilvl w:val="0"/>
          <w:numId w:val="5"/>
        </w:numPr>
        <w:rPr>
          <w:rFonts w:eastAsia="Arial Unicode MS" w:cstheme="minorHAnsi"/>
          <w:color w:val="000000" w:themeColor="text1"/>
          <w:sz w:val="22"/>
          <w:szCs w:val="22"/>
          <w:shd w:val="clear" w:color="auto" w:fill="FFFFFF"/>
        </w:rPr>
      </w:pPr>
      <w:r w:rsidRPr="00E17D28">
        <w:rPr>
          <w:rFonts w:cstheme="minorHAnsi"/>
          <w:color w:val="000000" w:themeColor="text1"/>
          <w:sz w:val="22"/>
          <w:szCs w:val="22"/>
        </w:rPr>
        <w:t xml:space="preserve">Mary Wollstonecraft, A Vindication of The Rights of Women, </w:t>
      </w:r>
      <w:r w:rsidRPr="00E17D28">
        <w:rPr>
          <w:rFonts w:eastAsia="Arial Unicode MS" w:cstheme="minorHAnsi"/>
          <w:color w:val="000000" w:themeColor="text1"/>
          <w:sz w:val="22"/>
          <w:szCs w:val="22"/>
          <w:shd w:val="clear" w:color="auto" w:fill="FFFFFF"/>
        </w:rPr>
        <w:t>Dover Publications</w:t>
      </w:r>
      <w:r w:rsidRPr="00E17D28">
        <w:rPr>
          <w:rFonts w:cstheme="minorHAnsi"/>
          <w:color w:val="000000" w:themeColor="text1"/>
          <w:sz w:val="22"/>
          <w:szCs w:val="22"/>
        </w:rPr>
        <w:t xml:space="preserve">, </w:t>
      </w:r>
      <w:r w:rsidRPr="00E17D28">
        <w:rPr>
          <w:rFonts w:eastAsia="Arial Unicode MS" w:cstheme="minorHAnsi"/>
          <w:color w:val="000000" w:themeColor="text1"/>
          <w:sz w:val="22"/>
          <w:szCs w:val="22"/>
          <w:shd w:val="clear" w:color="auto" w:fill="FFFFFF"/>
        </w:rPr>
        <w:t>1996.</w:t>
      </w:r>
    </w:p>
    <w:p w14:paraId="6CCF88EB" w14:textId="5C0BBD69" w:rsidR="001038E2" w:rsidRPr="00E17D28" w:rsidRDefault="001038E2" w:rsidP="00E17D28">
      <w:pPr>
        <w:pStyle w:val="ListParagraph"/>
        <w:numPr>
          <w:ilvl w:val="0"/>
          <w:numId w:val="5"/>
        </w:numPr>
        <w:rPr>
          <w:rFonts w:cstheme="minorHAnsi"/>
          <w:color w:val="000000" w:themeColor="text1"/>
          <w:sz w:val="22"/>
          <w:szCs w:val="22"/>
        </w:rPr>
      </w:pPr>
      <w:r w:rsidRPr="00E17D28">
        <w:rPr>
          <w:rFonts w:cstheme="minorHAnsi"/>
          <w:color w:val="000000" w:themeColor="text1"/>
          <w:sz w:val="22"/>
          <w:szCs w:val="22"/>
        </w:rPr>
        <w:t>Malcolm Chase, Chartism: A New History,</w:t>
      </w:r>
      <w:r w:rsidRPr="00E17D28">
        <w:rPr>
          <w:rFonts w:cstheme="minorHAnsi"/>
          <w:color w:val="000000" w:themeColor="text1"/>
          <w:sz w:val="22"/>
          <w:szCs w:val="22"/>
          <w:shd w:val="clear" w:color="auto" w:fill="FFFFFF"/>
        </w:rPr>
        <w:t xml:space="preserve"> Manchester University Press</w:t>
      </w:r>
      <w:r w:rsidRPr="00E17D28">
        <w:rPr>
          <w:rFonts w:cstheme="minorHAnsi"/>
          <w:color w:val="000000" w:themeColor="text1"/>
          <w:sz w:val="22"/>
          <w:szCs w:val="22"/>
        </w:rPr>
        <w:t>, 2007.</w:t>
      </w:r>
    </w:p>
    <w:p w14:paraId="70C495D4" w14:textId="5A45B152" w:rsidR="001038E2" w:rsidRDefault="001038E2" w:rsidP="00E17D28">
      <w:pPr>
        <w:pStyle w:val="ListParagraph"/>
        <w:numPr>
          <w:ilvl w:val="0"/>
          <w:numId w:val="5"/>
        </w:numPr>
        <w:rPr>
          <w:rFonts w:cstheme="minorHAnsi"/>
          <w:color w:val="000000" w:themeColor="text1"/>
          <w:sz w:val="22"/>
          <w:szCs w:val="22"/>
          <w:shd w:val="clear" w:color="auto" w:fill="FFFFFF"/>
        </w:rPr>
      </w:pPr>
      <w:r w:rsidRPr="00E17D28">
        <w:rPr>
          <w:rFonts w:cstheme="minorHAnsi"/>
          <w:color w:val="000000" w:themeColor="text1"/>
          <w:sz w:val="22"/>
          <w:szCs w:val="22"/>
        </w:rPr>
        <w:t xml:space="preserve">Elizabeth </w:t>
      </w:r>
      <w:proofErr w:type="spellStart"/>
      <w:r w:rsidRPr="00E17D28">
        <w:rPr>
          <w:rFonts w:cstheme="minorHAnsi"/>
          <w:color w:val="000000" w:themeColor="text1"/>
          <w:sz w:val="22"/>
          <w:szCs w:val="22"/>
        </w:rPr>
        <w:t>Heyrick</w:t>
      </w:r>
      <w:proofErr w:type="spellEnd"/>
      <w:r w:rsidRPr="00E17D28">
        <w:rPr>
          <w:rFonts w:cstheme="minorHAnsi"/>
          <w:color w:val="000000" w:themeColor="text1"/>
          <w:sz w:val="22"/>
          <w:szCs w:val="22"/>
        </w:rPr>
        <w:t xml:space="preserve">, Immediate Not Gradual Abolition, </w:t>
      </w:r>
      <w:r w:rsidRPr="00E17D28">
        <w:rPr>
          <w:rFonts w:cstheme="minorHAnsi"/>
          <w:color w:val="000000" w:themeColor="text1"/>
          <w:sz w:val="22"/>
          <w:szCs w:val="22"/>
          <w:shd w:val="clear" w:color="auto" w:fill="FFFFFF"/>
        </w:rPr>
        <w:t xml:space="preserve">Philadelphia A. S. Society </w:t>
      </w:r>
      <w:proofErr w:type="spellStart"/>
      <w:r w:rsidRPr="00E17D28">
        <w:rPr>
          <w:rFonts w:cstheme="minorHAnsi"/>
          <w:color w:val="000000" w:themeColor="text1"/>
          <w:sz w:val="22"/>
          <w:szCs w:val="22"/>
          <w:shd w:val="clear" w:color="auto" w:fill="FFFFFF"/>
        </w:rPr>
        <w:t>Merrihew</w:t>
      </w:r>
      <w:proofErr w:type="spellEnd"/>
      <w:r w:rsidRPr="00E17D28">
        <w:rPr>
          <w:rFonts w:cstheme="minorHAnsi"/>
          <w:color w:val="000000" w:themeColor="text1"/>
          <w:sz w:val="22"/>
          <w:szCs w:val="22"/>
          <w:shd w:val="clear" w:color="auto" w:fill="FFFFFF"/>
        </w:rPr>
        <w:t xml:space="preserve"> and Gunn, </w:t>
      </w:r>
      <w:r w:rsidRPr="00E17D28">
        <w:rPr>
          <w:rFonts w:cstheme="minorHAnsi"/>
          <w:color w:val="000000" w:themeColor="text1"/>
          <w:sz w:val="22"/>
          <w:szCs w:val="22"/>
        </w:rPr>
        <w:t>1837</w:t>
      </w:r>
      <w:r w:rsidRPr="00E17D28">
        <w:rPr>
          <w:rFonts w:cstheme="minorHAnsi"/>
          <w:color w:val="000000" w:themeColor="text1"/>
          <w:sz w:val="22"/>
          <w:szCs w:val="22"/>
          <w:shd w:val="clear" w:color="auto" w:fill="FFFFFF"/>
        </w:rPr>
        <w:t>.</w:t>
      </w:r>
    </w:p>
    <w:p w14:paraId="3EB08DB3" w14:textId="4E6D2FC7" w:rsidR="0074550D" w:rsidRPr="00E17D28" w:rsidRDefault="0074550D" w:rsidP="00E17D28">
      <w:pPr>
        <w:pStyle w:val="ListParagraph"/>
        <w:numPr>
          <w:ilvl w:val="0"/>
          <w:numId w:val="5"/>
        </w:numPr>
        <w:rPr>
          <w:rFonts w:cstheme="minorHAnsi"/>
          <w:color w:val="000000" w:themeColor="text1"/>
          <w:sz w:val="22"/>
          <w:szCs w:val="22"/>
          <w:shd w:val="clear" w:color="auto" w:fill="FFFFFF"/>
        </w:rPr>
      </w:pPr>
      <w:r w:rsidRPr="0074550D">
        <w:rPr>
          <w:rFonts w:cstheme="minorHAnsi"/>
          <w:color w:val="000000" w:themeColor="text1"/>
          <w:sz w:val="22"/>
          <w:szCs w:val="22"/>
        </w:rPr>
        <w:lastRenderedPageBreak/>
        <w:t xml:space="preserve">J. McDermid, </w:t>
      </w:r>
      <w:r w:rsidRPr="0074550D">
        <w:rPr>
          <w:rFonts w:cstheme="minorHAnsi"/>
          <w:i/>
          <w:iCs/>
          <w:color w:val="000000" w:themeColor="text1"/>
          <w:sz w:val="22"/>
          <w:szCs w:val="22"/>
        </w:rPr>
        <w:t>Women and Education</w:t>
      </w:r>
      <w:r>
        <w:rPr>
          <w:rFonts w:cstheme="minorHAnsi"/>
          <w:i/>
          <w:iCs/>
          <w:color w:val="000000" w:themeColor="text1"/>
          <w:sz w:val="22"/>
          <w:szCs w:val="22"/>
        </w:rPr>
        <w:t>,</w:t>
      </w:r>
      <w:r w:rsidRPr="0074550D">
        <w:rPr>
          <w:rFonts w:cstheme="minorHAnsi"/>
          <w:color w:val="000000" w:themeColor="text1"/>
          <w:sz w:val="22"/>
          <w:szCs w:val="22"/>
        </w:rPr>
        <w:t xml:space="preserve"> in Purvis (1995)</w:t>
      </w:r>
      <w:r>
        <w:rPr>
          <w:rFonts w:cstheme="minorHAnsi"/>
          <w:color w:val="000000" w:themeColor="text1"/>
          <w:sz w:val="22"/>
          <w:szCs w:val="22"/>
        </w:rPr>
        <w:t>.</w:t>
      </w:r>
    </w:p>
    <w:p w14:paraId="7F13D0FC" w14:textId="332A1F27" w:rsidR="001038E2" w:rsidRPr="00E17D28" w:rsidRDefault="001038E2" w:rsidP="00E17D28">
      <w:pPr>
        <w:pStyle w:val="FootnoteText"/>
        <w:numPr>
          <w:ilvl w:val="0"/>
          <w:numId w:val="5"/>
        </w:numPr>
        <w:rPr>
          <w:rFonts w:cstheme="minorHAnsi"/>
          <w:color w:val="000000" w:themeColor="text1"/>
          <w:sz w:val="22"/>
          <w:szCs w:val="22"/>
        </w:rPr>
      </w:pPr>
      <w:r w:rsidRPr="00E17D28">
        <w:rPr>
          <w:rFonts w:cstheme="minorHAnsi"/>
          <w:color w:val="000000" w:themeColor="text1"/>
          <w:sz w:val="22"/>
          <w:szCs w:val="22"/>
        </w:rPr>
        <w:t xml:space="preserve">Barbra </w:t>
      </w:r>
      <w:proofErr w:type="spellStart"/>
      <w:r w:rsidRPr="00E17D28">
        <w:rPr>
          <w:rFonts w:cstheme="minorHAnsi"/>
          <w:color w:val="000000" w:themeColor="text1"/>
          <w:sz w:val="22"/>
          <w:szCs w:val="22"/>
        </w:rPr>
        <w:t>Bodichon</w:t>
      </w:r>
      <w:proofErr w:type="spellEnd"/>
      <w:r w:rsidRPr="00E17D28">
        <w:rPr>
          <w:rFonts w:cstheme="minorHAnsi"/>
          <w:color w:val="000000" w:themeColor="text1"/>
          <w:sz w:val="22"/>
          <w:szCs w:val="22"/>
        </w:rPr>
        <w:t>, Women and Work, London: Bosworth and Harrison, 1857.</w:t>
      </w:r>
    </w:p>
    <w:p w14:paraId="36454789" w14:textId="0E630E65" w:rsidR="001038E2" w:rsidRPr="00E17D28" w:rsidRDefault="001038E2" w:rsidP="00E17D28">
      <w:pPr>
        <w:pStyle w:val="ListParagraph"/>
        <w:numPr>
          <w:ilvl w:val="0"/>
          <w:numId w:val="5"/>
        </w:numPr>
        <w:rPr>
          <w:rFonts w:cstheme="minorHAnsi"/>
          <w:color w:val="000000" w:themeColor="text1"/>
          <w:sz w:val="22"/>
          <w:szCs w:val="22"/>
          <w:shd w:val="clear" w:color="auto" w:fill="FFFFFF"/>
        </w:rPr>
      </w:pPr>
      <w:r w:rsidRPr="00E17D28">
        <w:rPr>
          <w:rFonts w:cstheme="minorHAnsi"/>
          <w:color w:val="000000" w:themeColor="text1"/>
          <w:sz w:val="22"/>
          <w:szCs w:val="22"/>
        </w:rPr>
        <w:t>John Stuart Mill, The Subjection of Women, Transaction Publishers</w:t>
      </w:r>
      <w:r w:rsidRPr="00E17D28">
        <w:rPr>
          <w:rFonts w:cstheme="minorHAnsi"/>
          <w:color w:val="000000" w:themeColor="text1"/>
          <w:sz w:val="22"/>
          <w:szCs w:val="22"/>
          <w:shd w:val="clear" w:color="auto" w:fill="FFFFFF"/>
        </w:rPr>
        <w:t>, 1869.</w:t>
      </w:r>
    </w:p>
    <w:p w14:paraId="77D8DF38" w14:textId="1C1F6F0D" w:rsidR="001038E2" w:rsidRPr="00E17D28" w:rsidRDefault="001038E2" w:rsidP="00E17D28">
      <w:pPr>
        <w:pStyle w:val="ListParagraph"/>
        <w:numPr>
          <w:ilvl w:val="0"/>
          <w:numId w:val="5"/>
        </w:numPr>
        <w:rPr>
          <w:rFonts w:cstheme="minorHAnsi"/>
          <w:color w:val="000000" w:themeColor="text1"/>
          <w:sz w:val="22"/>
          <w:szCs w:val="22"/>
          <w:shd w:val="clear" w:color="auto" w:fill="FFFFFF"/>
        </w:rPr>
      </w:pPr>
      <w:r w:rsidRPr="00E17D28">
        <w:rPr>
          <w:rFonts w:cstheme="minorHAnsi"/>
          <w:iCs/>
          <w:color w:val="000000" w:themeColor="text1"/>
          <w:sz w:val="22"/>
          <w:szCs w:val="22"/>
        </w:rPr>
        <w:t xml:space="preserve">Charles Knowlton, Fruits of Philosophy: A Treatise on the Population Question, </w:t>
      </w:r>
      <w:r w:rsidRPr="00E17D28">
        <w:rPr>
          <w:rFonts w:cstheme="minorHAnsi"/>
          <w:color w:val="000000" w:themeColor="text1"/>
          <w:sz w:val="22"/>
          <w:szCs w:val="22"/>
        </w:rPr>
        <w:t>Freethought Publishing Company</w:t>
      </w:r>
      <w:r w:rsidRPr="00E17D28">
        <w:rPr>
          <w:rFonts w:cstheme="minorHAnsi"/>
          <w:color w:val="000000" w:themeColor="text1"/>
          <w:sz w:val="22"/>
          <w:szCs w:val="22"/>
          <w:shd w:val="clear" w:color="auto" w:fill="FFFFFF"/>
        </w:rPr>
        <w:t>, 1877.</w:t>
      </w:r>
    </w:p>
    <w:p w14:paraId="3B74741B" w14:textId="579B2F07" w:rsidR="001038E2" w:rsidRPr="00E17D28" w:rsidRDefault="001038E2" w:rsidP="00E17D28">
      <w:pPr>
        <w:pStyle w:val="ListParagraph"/>
        <w:numPr>
          <w:ilvl w:val="0"/>
          <w:numId w:val="5"/>
        </w:numPr>
        <w:rPr>
          <w:rFonts w:cstheme="minorHAnsi"/>
          <w:color w:val="000000" w:themeColor="text1"/>
          <w:sz w:val="22"/>
          <w:szCs w:val="22"/>
        </w:rPr>
      </w:pPr>
      <w:r w:rsidRPr="00E17D28">
        <w:rPr>
          <w:rFonts w:cstheme="minorHAnsi"/>
          <w:color w:val="000000" w:themeColor="text1"/>
          <w:sz w:val="22"/>
          <w:szCs w:val="22"/>
          <w:shd w:val="clear" w:color="auto" w:fill="FFFFFF"/>
        </w:rPr>
        <w:t xml:space="preserve">Ray Strachey, </w:t>
      </w:r>
      <w:r w:rsidRPr="00E17D28">
        <w:rPr>
          <w:rFonts w:cstheme="minorHAnsi"/>
          <w:i/>
          <w:color w:val="000000" w:themeColor="text1"/>
          <w:sz w:val="22"/>
          <w:szCs w:val="22"/>
          <w:shd w:val="clear" w:color="auto" w:fill="FFFFFF"/>
        </w:rPr>
        <w:t>The cause; a short history of the women's movement in Great Britain</w:t>
      </w:r>
      <w:r w:rsidRPr="00E17D28">
        <w:rPr>
          <w:rStyle w:val="apple-converted-space"/>
          <w:rFonts w:cstheme="minorHAnsi"/>
          <w:color w:val="000000" w:themeColor="text1"/>
          <w:sz w:val="22"/>
          <w:szCs w:val="22"/>
          <w:shd w:val="clear" w:color="auto" w:fill="FFFFFF"/>
        </w:rPr>
        <w:t>, Cedric shivers ltd, 1974</w:t>
      </w:r>
      <w:r w:rsidR="00554AA0" w:rsidRPr="00E17D28">
        <w:rPr>
          <w:rStyle w:val="apple-converted-space"/>
          <w:rFonts w:cstheme="minorHAnsi"/>
          <w:color w:val="000000" w:themeColor="text1"/>
          <w:sz w:val="22"/>
          <w:szCs w:val="22"/>
          <w:shd w:val="clear" w:color="auto" w:fill="FFFFFF"/>
        </w:rPr>
        <w:t>.</w:t>
      </w:r>
    </w:p>
    <w:p w14:paraId="27A767FA" w14:textId="44175F11" w:rsidR="001038E2" w:rsidRPr="00E17D28" w:rsidRDefault="001038E2" w:rsidP="00E17D28">
      <w:pPr>
        <w:pStyle w:val="FootnoteText"/>
        <w:numPr>
          <w:ilvl w:val="0"/>
          <w:numId w:val="5"/>
        </w:numPr>
        <w:rPr>
          <w:rFonts w:cstheme="minorHAnsi"/>
          <w:color w:val="000000" w:themeColor="text1"/>
          <w:sz w:val="22"/>
          <w:szCs w:val="22"/>
          <w:shd w:val="clear" w:color="auto" w:fill="FFFFFF"/>
        </w:rPr>
      </w:pPr>
      <w:r w:rsidRPr="00E17D28">
        <w:rPr>
          <w:rFonts w:cstheme="minorHAnsi"/>
          <w:color w:val="000000" w:themeColor="text1"/>
          <w:sz w:val="22"/>
          <w:szCs w:val="22"/>
        </w:rPr>
        <w:t xml:space="preserve">June Purvis, </w:t>
      </w:r>
      <w:r w:rsidRPr="00E17D28">
        <w:rPr>
          <w:rFonts w:cstheme="minorHAnsi"/>
          <w:i/>
          <w:color w:val="000000" w:themeColor="text1"/>
          <w:sz w:val="22"/>
          <w:szCs w:val="22"/>
        </w:rPr>
        <w:t>Emmeline Pankhurst: A biography</w:t>
      </w:r>
      <w:r w:rsidRPr="00E17D28">
        <w:rPr>
          <w:rFonts w:cstheme="minorHAnsi"/>
          <w:color w:val="000000" w:themeColor="text1"/>
          <w:sz w:val="22"/>
          <w:szCs w:val="22"/>
        </w:rPr>
        <w:t>, Psychology Press</w:t>
      </w:r>
      <w:r w:rsidRPr="00E17D28">
        <w:rPr>
          <w:rFonts w:cstheme="minorHAnsi"/>
          <w:color w:val="000000" w:themeColor="text1"/>
          <w:sz w:val="22"/>
          <w:szCs w:val="22"/>
          <w:shd w:val="clear" w:color="auto" w:fill="FFFFFF"/>
        </w:rPr>
        <w:t>, 2002</w:t>
      </w:r>
      <w:r w:rsidR="00554AA0" w:rsidRPr="00E17D28">
        <w:rPr>
          <w:rFonts w:cstheme="minorHAnsi"/>
          <w:color w:val="000000" w:themeColor="text1"/>
          <w:sz w:val="22"/>
          <w:szCs w:val="22"/>
          <w:shd w:val="clear" w:color="auto" w:fill="FFFFFF"/>
        </w:rPr>
        <w:t>.</w:t>
      </w:r>
    </w:p>
    <w:p w14:paraId="4FA6EC50" w14:textId="2D3005F4" w:rsidR="00554AA0" w:rsidRPr="00E17D28" w:rsidRDefault="00554AA0" w:rsidP="00E17D28">
      <w:pPr>
        <w:pStyle w:val="FootnoteText"/>
        <w:numPr>
          <w:ilvl w:val="0"/>
          <w:numId w:val="5"/>
        </w:numPr>
        <w:rPr>
          <w:rFonts w:cstheme="minorHAnsi"/>
          <w:color w:val="000000" w:themeColor="text1"/>
          <w:sz w:val="22"/>
          <w:szCs w:val="22"/>
        </w:rPr>
      </w:pPr>
      <w:r w:rsidRPr="00E17D28">
        <w:rPr>
          <w:rFonts w:cstheme="minorHAnsi"/>
          <w:color w:val="000000" w:themeColor="text1"/>
          <w:sz w:val="22"/>
          <w:szCs w:val="22"/>
        </w:rPr>
        <w:t xml:space="preserve">Paula Bartley- </w:t>
      </w:r>
      <w:r w:rsidRPr="00E17D28">
        <w:rPr>
          <w:rFonts w:cstheme="minorHAnsi"/>
          <w:i/>
          <w:color w:val="000000" w:themeColor="text1"/>
          <w:sz w:val="22"/>
          <w:szCs w:val="22"/>
        </w:rPr>
        <w:t>‘Access to History: Votes for Women.’</w:t>
      </w:r>
      <w:r w:rsidRPr="00E17D28">
        <w:rPr>
          <w:rFonts w:cstheme="minorHAnsi"/>
          <w:color w:val="000000" w:themeColor="text1"/>
          <w:sz w:val="22"/>
          <w:szCs w:val="22"/>
        </w:rPr>
        <w:t xml:space="preserve"> Hachette UK</w:t>
      </w:r>
      <w:r w:rsidRPr="00E17D28">
        <w:rPr>
          <w:rFonts w:cstheme="minorHAnsi"/>
          <w:color w:val="000000" w:themeColor="text1"/>
          <w:sz w:val="22"/>
          <w:szCs w:val="22"/>
          <w:shd w:val="clear" w:color="auto" w:fill="FFFFFF"/>
        </w:rPr>
        <w:t>,</w:t>
      </w:r>
      <w:r w:rsidRPr="00E17D28">
        <w:rPr>
          <w:rStyle w:val="apple-converted-space"/>
          <w:rFonts w:cstheme="minorHAnsi"/>
          <w:color w:val="000000" w:themeColor="text1"/>
          <w:sz w:val="22"/>
          <w:szCs w:val="22"/>
          <w:shd w:val="clear" w:color="auto" w:fill="FFFFFF"/>
        </w:rPr>
        <w:t> </w:t>
      </w:r>
      <w:r w:rsidRPr="00E17D28">
        <w:rPr>
          <w:rFonts w:cstheme="minorHAnsi"/>
          <w:color w:val="000000" w:themeColor="text1"/>
          <w:sz w:val="22"/>
          <w:szCs w:val="22"/>
        </w:rPr>
        <w:t>27 Apr 2007.</w:t>
      </w:r>
    </w:p>
    <w:p w14:paraId="791467CB" w14:textId="77777777" w:rsidR="00E17D28" w:rsidRPr="00E17D28" w:rsidRDefault="00E17D28" w:rsidP="00E17D28">
      <w:pPr>
        <w:pStyle w:val="ListParagraph"/>
        <w:numPr>
          <w:ilvl w:val="0"/>
          <w:numId w:val="5"/>
        </w:numPr>
        <w:rPr>
          <w:rFonts w:cstheme="minorHAnsi"/>
          <w:color w:val="000000" w:themeColor="text1"/>
          <w:sz w:val="22"/>
          <w:szCs w:val="22"/>
        </w:rPr>
      </w:pPr>
      <w:r w:rsidRPr="00E17D28">
        <w:rPr>
          <w:rFonts w:cstheme="minorHAnsi"/>
          <w:color w:val="000000" w:themeColor="text1"/>
          <w:sz w:val="22"/>
          <w:szCs w:val="22"/>
        </w:rPr>
        <w:t xml:space="preserve">Sandra Stanley Holton, </w:t>
      </w:r>
      <w:r w:rsidRPr="00E17D28">
        <w:rPr>
          <w:rFonts w:cstheme="minorHAnsi"/>
          <w:i/>
          <w:color w:val="000000" w:themeColor="text1"/>
          <w:sz w:val="22"/>
          <w:szCs w:val="22"/>
        </w:rPr>
        <w:t>Feminism and Democracy: Women's Suffrage and Reform Politics in Britain</w:t>
      </w:r>
      <w:r w:rsidRPr="00E17D28">
        <w:rPr>
          <w:rFonts w:cstheme="minorHAnsi"/>
          <w:color w:val="000000" w:themeColor="text1"/>
          <w:sz w:val="22"/>
          <w:szCs w:val="22"/>
        </w:rPr>
        <w:t>, Cambridge University Press</w:t>
      </w:r>
      <w:r w:rsidRPr="00E17D28">
        <w:rPr>
          <w:rFonts w:cstheme="minorHAnsi"/>
          <w:color w:val="000000" w:themeColor="text1"/>
          <w:sz w:val="22"/>
          <w:szCs w:val="22"/>
          <w:shd w:val="clear" w:color="auto" w:fill="FFFFFF"/>
        </w:rPr>
        <w:t>,</w:t>
      </w:r>
      <w:r w:rsidRPr="00E17D28">
        <w:rPr>
          <w:rStyle w:val="apple-converted-space"/>
          <w:rFonts w:cstheme="minorHAnsi"/>
          <w:color w:val="000000" w:themeColor="text1"/>
          <w:sz w:val="22"/>
          <w:szCs w:val="22"/>
          <w:shd w:val="clear" w:color="auto" w:fill="FFFFFF"/>
        </w:rPr>
        <w:t> </w:t>
      </w:r>
      <w:r w:rsidRPr="00E17D28">
        <w:rPr>
          <w:rFonts w:cstheme="minorHAnsi"/>
          <w:color w:val="000000" w:themeColor="text1"/>
          <w:sz w:val="22"/>
          <w:szCs w:val="22"/>
        </w:rPr>
        <w:t>18 Dec 2003.</w:t>
      </w:r>
    </w:p>
    <w:p w14:paraId="146DA55C" w14:textId="68375678" w:rsidR="00E17D28" w:rsidRPr="00E17D28" w:rsidRDefault="00E17D28" w:rsidP="00E17D28">
      <w:pPr>
        <w:pStyle w:val="ListParagraph"/>
        <w:numPr>
          <w:ilvl w:val="0"/>
          <w:numId w:val="5"/>
        </w:numPr>
        <w:rPr>
          <w:rFonts w:cstheme="minorHAnsi"/>
          <w:color w:val="000000" w:themeColor="text1"/>
          <w:sz w:val="22"/>
          <w:szCs w:val="22"/>
        </w:rPr>
      </w:pPr>
      <w:r w:rsidRPr="00E17D28">
        <w:rPr>
          <w:rFonts w:cstheme="minorHAnsi"/>
          <w:color w:val="000000" w:themeColor="text1"/>
          <w:sz w:val="22"/>
          <w:szCs w:val="22"/>
        </w:rPr>
        <w:t xml:space="preserve">Constance Rover, </w:t>
      </w:r>
      <w:r w:rsidRPr="00E17D28">
        <w:rPr>
          <w:rFonts w:cstheme="minorHAnsi"/>
          <w:i/>
          <w:color w:val="000000" w:themeColor="text1"/>
          <w:sz w:val="22"/>
          <w:szCs w:val="22"/>
          <w:shd w:val="clear" w:color="auto" w:fill="FFFFFF"/>
        </w:rPr>
        <w:t>Women's suffrage and party politics in Britain</w:t>
      </w:r>
      <w:r w:rsidRPr="00E17D28">
        <w:rPr>
          <w:rFonts w:cstheme="minorHAnsi"/>
          <w:color w:val="000000" w:themeColor="text1"/>
          <w:sz w:val="22"/>
          <w:szCs w:val="22"/>
          <w:shd w:val="clear" w:color="auto" w:fill="FFFFFF"/>
        </w:rPr>
        <w:t>, 1866-1914,</w:t>
      </w:r>
      <w:r>
        <w:rPr>
          <w:rFonts w:cstheme="minorHAnsi"/>
          <w:color w:val="000000" w:themeColor="text1"/>
          <w:sz w:val="22"/>
          <w:szCs w:val="22"/>
          <w:shd w:val="clear" w:color="auto" w:fill="FFFFFF"/>
        </w:rPr>
        <w:t xml:space="preserve"> Routledge &amp; K. Paul,</w:t>
      </w:r>
      <w:r w:rsidRPr="00E17D28">
        <w:rPr>
          <w:rFonts w:cstheme="minorHAnsi"/>
          <w:color w:val="000000" w:themeColor="text1"/>
          <w:sz w:val="22"/>
          <w:szCs w:val="22"/>
          <w:shd w:val="clear" w:color="auto" w:fill="FFFFFF"/>
        </w:rPr>
        <w:t xml:space="preserve"> 1967.</w:t>
      </w:r>
    </w:p>
    <w:p w14:paraId="77E3AC5C" w14:textId="07325909" w:rsidR="00D84F9F" w:rsidRPr="00E17D28" w:rsidRDefault="00D84F9F" w:rsidP="00490E74">
      <w:pPr>
        <w:rPr>
          <w:rFonts w:asciiTheme="minorHAnsi" w:hAnsiTheme="minorHAnsi" w:cstheme="minorHAnsi"/>
          <w:color w:val="000000" w:themeColor="text1"/>
          <w:sz w:val="22"/>
          <w:szCs w:val="22"/>
        </w:rPr>
      </w:pPr>
    </w:p>
    <w:p w14:paraId="3E8D376C" w14:textId="5260C0DF" w:rsidR="00D84F9F" w:rsidRPr="00E17D28" w:rsidRDefault="00D84F9F" w:rsidP="00490E74">
      <w:pPr>
        <w:rPr>
          <w:rFonts w:asciiTheme="minorHAnsi" w:hAnsiTheme="minorHAnsi" w:cstheme="minorHAnsi"/>
          <w:color w:val="000000" w:themeColor="text1"/>
          <w:sz w:val="22"/>
          <w:szCs w:val="22"/>
          <w:u w:val="single"/>
        </w:rPr>
      </w:pPr>
      <w:r w:rsidRPr="00E17D28">
        <w:rPr>
          <w:rFonts w:asciiTheme="minorHAnsi" w:hAnsiTheme="minorHAnsi" w:cstheme="minorHAnsi"/>
          <w:color w:val="000000" w:themeColor="text1"/>
          <w:sz w:val="22"/>
          <w:szCs w:val="22"/>
          <w:u w:val="single"/>
        </w:rPr>
        <w:t>Articles/websites</w:t>
      </w:r>
    </w:p>
    <w:p w14:paraId="64D416D5" w14:textId="377CD1D4" w:rsidR="001038E2" w:rsidRPr="00E17D28" w:rsidRDefault="001038E2" w:rsidP="00490E74">
      <w:pPr>
        <w:rPr>
          <w:rFonts w:asciiTheme="minorHAnsi" w:hAnsiTheme="minorHAnsi" w:cstheme="minorHAnsi"/>
          <w:color w:val="000000" w:themeColor="text1"/>
          <w:sz w:val="22"/>
          <w:szCs w:val="22"/>
          <w:u w:val="single"/>
        </w:rPr>
      </w:pPr>
    </w:p>
    <w:p w14:paraId="4A8A93CC" w14:textId="3FAE4331" w:rsidR="001038E2" w:rsidRPr="00E17D28" w:rsidRDefault="001038E2" w:rsidP="00E17D28">
      <w:pPr>
        <w:pStyle w:val="ListParagraph"/>
        <w:numPr>
          <w:ilvl w:val="0"/>
          <w:numId w:val="6"/>
        </w:numPr>
        <w:rPr>
          <w:rFonts w:cstheme="minorHAnsi"/>
          <w:color w:val="000000" w:themeColor="text1"/>
          <w:sz w:val="22"/>
          <w:szCs w:val="22"/>
        </w:rPr>
      </w:pPr>
      <w:r w:rsidRPr="00E17D28">
        <w:rPr>
          <w:rFonts w:cstheme="minorHAnsi"/>
          <w:color w:val="000000" w:themeColor="text1"/>
          <w:sz w:val="22"/>
          <w:szCs w:val="22"/>
        </w:rPr>
        <w:t>The Charter Newspaper, 17</w:t>
      </w:r>
      <w:r w:rsidRPr="00E17D28">
        <w:rPr>
          <w:rFonts w:cstheme="minorHAnsi"/>
          <w:color w:val="000000" w:themeColor="text1"/>
          <w:sz w:val="22"/>
          <w:szCs w:val="22"/>
          <w:vertAlign w:val="superscript"/>
        </w:rPr>
        <w:t>th</w:t>
      </w:r>
      <w:r w:rsidRPr="00E17D28">
        <w:rPr>
          <w:rFonts w:cstheme="minorHAnsi"/>
          <w:color w:val="000000" w:themeColor="text1"/>
          <w:sz w:val="22"/>
          <w:szCs w:val="22"/>
        </w:rPr>
        <w:t xml:space="preserve"> October 1839</w:t>
      </w:r>
      <w:r w:rsidR="00554AA0" w:rsidRPr="00E17D28">
        <w:rPr>
          <w:rFonts w:cstheme="minorHAnsi"/>
          <w:color w:val="000000" w:themeColor="text1"/>
          <w:sz w:val="22"/>
          <w:szCs w:val="22"/>
        </w:rPr>
        <w:t>.</w:t>
      </w:r>
    </w:p>
    <w:p w14:paraId="34003D15" w14:textId="56251E22" w:rsidR="00554AA0" w:rsidRPr="00E17D28" w:rsidRDefault="00554AA0" w:rsidP="00E17D28">
      <w:pPr>
        <w:pStyle w:val="ListParagraph"/>
        <w:numPr>
          <w:ilvl w:val="0"/>
          <w:numId w:val="6"/>
        </w:numPr>
        <w:rPr>
          <w:rFonts w:cstheme="minorHAnsi"/>
          <w:color w:val="000000" w:themeColor="text1"/>
          <w:sz w:val="22"/>
          <w:szCs w:val="22"/>
        </w:rPr>
      </w:pPr>
      <w:r w:rsidRPr="00E17D28">
        <w:rPr>
          <w:rFonts w:cstheme="minorHAnsi"/>
          <w:color w:val="000000" w:themeColor="text1"/>
          <w:sz w:val="22"/>
          <w:szCs w:val="22"/>
        </w:rPr>
        <w:t xml:space="preserve">June Purvis, </w:t>
      </w:r>
      <w:proofErr w:type="gramStart"/>
      <w:r w:rsidRPr="00E17D28">
        <w:rPr>
          <w:rFonts w:cstheme="minorHAnsi"/>
          <w:i/>
          <w:color w:val="000000" w:themeColor="text1"/>
          <w:sz w:val="22"/>
          <w:szCs w:val="22"/>
        </w:rPr>
        <w:t>We</w:t>
      </w:r>
      <w:proofErr w:type="gramEnd"/>
      <w:r w:rsidRPr="00E17D28">
        <w:rPr>
          <w:rFonts w:cstheme="minorHAnsi"/>
          <w:i/>
          <w:color w:val="000000" w:themeColor="text1"/>
          <w:sz w:val="22"/>
          <w:szCs w:val="22"/>
        </w:rPr>
        <w:t xml:space="preserve"> owe them the vote: The Guardian</w:t>
      </w:r>
      <w:r w:rsidRPr="00E17D28">
        <w:rPr>
          <w:rFonts w:cstheme="minorHAnsi"/>
          <w:color w:val="000000" w:themeColor="text1"/>
          <w:sz w:val="22"/>
          <w:szCs w:val="22"/>
        </w:rPr>
        <w:t>, 10</w:t>
      </w:r>
      <w:r w:rsidRPr="00E17D28">
        <w:rPr>
          <w:rFonts w:cstheme="minorHAnsi"/>
          <w:color w:val="000000" w:themeColor="text1"/>
          <w:sz w:val="22"/>
          <w:szCs w:val="22"/>
          <w:vertAlign w:val="superscript"/>
        </w:rPr>
        <w:t>th</w:t>
      </w:r>
      <w:r w:rsidRPr="00E17D28">
        <w:rPr>
          <w:rFonts w:cstheme="minorHAnsi"/>
          <w:color w:val="000000" w:themeColor="text1"/>
          <w:sz w:val="22"/>
          <w:szCs w:val="22"/>
        </w:rPr>
        <w:t xml:space="preserve"> July 2008.</w:t>
      </w:r>
    </w:p>
    <w:p w14:paraId="0B1F6FD1" w14:textId="693E3057" w:rsidR="00554AA0" w:rsidRPr="00E17D28" w:rsidRDefault="00554AA0" w:rsidP="00E17D28">
      <w:pPr>
        <w:pStyle w:val="FootnoteText"/>
        <w:numPr>
          <w:ilvl w:val="0"/>
          <w:numId w:val="6"/>
        </w:numPr>
        <w:rPr>
          <w:rFonts w:cstheme="minorHAnsi"/>
          <w:color w:val="000000" w:themeColor="text1"/>
          <w:sz w:val="22"/>
          <w:szCs w:val="22"/>
        </w:rPr>
      </w:pPr>
      <w:r w:rsidRPr="00E17D28">
        <w:rPr>
          <w:rFonts w:cstheme="minorHAnsi"/>
          <w:color w:val="000000" w:themeColor="text1"/>
          <w:sz w:val="22"/>
          <w:szCs w:val="22"/>
        </w:rPr>
        <w:t>Article by June Purvis on Times Higher Education, 25</w:t>
      </w:r>
      <w:r w:rsidRPr="00E17D28">
        <w:rPr>
          <w:rFonts w:cstheme="minorHAnsi"/>
          <w:color w:val="000000" w:themeColor="text1"/>
          <w:sz w:val="22"/>
          <w:szCs w:val="22"/>
          <w:vertAlign w:val="superscript"/>
        </w:rPr>
        <w:t>th</w:t>
      </w:r>
      <w:r w:rsidRPr="00E17D28">
        <w:rPr>
          <w:rFonts w:cstheme="minorHAnsi"/>
          <w:color w:val="000000" w:themeColor="text1"/>
          <w:sz w:val="22"/>
          <w:szCs w:val="22"/>
        </w:rPr>
        <w:t xml:space="preserve"> January 2002.</w:t>
      </w:r>
    </w:p>
    <w:p w14:paraId="50114E5C" w14:textId="2DEFB329" w:rsidR="00554AA0" w:rsidRPr="00E17D28" w:rsidRDefault="00554AA0" w:rsidP="00E17D28">
      <w:pPr>
        <w:pStyle w:val="FootnoteText"/>
        <w:numPr>
          <w:ilvl w:val="0"/>
          <w:numId w:val="6"/>
        </w:numPr>
        <w:rPr>
          <w:rFonts w:cstheme="minorHAnsi"/>
          <w:color w:val="000000" w:themeColor="text1"/>
          <w:sz w:val="22"/>
          <w:szCs w:val="22"/>
        </w:rPr>
      </w:pPr>
      <w:r w:rsidRPr="00E17D28">
        <w:rPr>
          <w:rFonts w:cstheme="minorHAnsi"/>
          <w:color w:val="000000" w:themeColor="text1"/>
          <w:sz w:val="22"/>
          <w:szCs w:val="22"/>
        </w:rPr>
        <w:t xml:space="preserve">Article by June Purvis in the guardian </w:t>
      </w:r>
      <w:r w:rsidRPr="00E17D28">
        <w:rPr>
          <w:rFonts w:cstheme="minorHAnsi"/>
          <w:i/>
          <w:color w:val="000000" w:themeColor="text1"/>
          <w:sz w:val="22"/>
          <w:szCs w:val="22"/>
        </w:rPr>
        <w:t>“Suffragette hunger strikes 100 years on”,</w:t>
      </w:r>
      <w:r w:rsidRPr="00E17D28">
        <w:rPr>
          <w:rFonts w:cstheme="minorHAnsi"/>
          <w:color w:val="000000" w:themeColor="text1"/>
          <w:sz w:val="22"/>
          <w:szCs w:val="22"/>
        </w:rPr>
        <w:t xml:space="preserve"> 6</w:t>
      </w:r>
      <w:r w:rsidRPr="00E17D28">
        <w:rPr>
          <w:rFonts w:cstheme="minorHAnsi"/>
          <w:color w:val="000000" w:themeColor="text1"/>
          <w:sz w:val="22"/>
          <w:szCs w:val="22"/>
          <w:vertAlign w:val="superscript"/>
        </w:rPr>
        <w:t>th</w:t>
      </w:r>
      <w:r w:rsidRPr="00E17D28">
        <w:rPr>
          <w:rFonts w:cstheme="minorHAnsi"/>
          <w:color w:val="000000" w:themeColor="text1"/>
          <w:sz w:val="22"/>
          <w:szCs w:val="22"/>
        </w:rPr>
        <w:t xml:space="preserve"> July 2009.</w:t>
      </w:r>
    </w:p>
    <w:p w14:paraId="42F80A6B" w14:textId="0D20C8A9" w:rsidR="00554AA0" w:rsidRPr="00E17D28" w:rsidRDefault="00554AA0" w:rsidP="00E17D28">
      <w:pPr>
        <w:pStyle w:val="FootnoteText"/>
        <w:numPr>
          <w:ilvl w:val="0"/>
          <w:numId w:val="6"/>
        </w:numPr>
        <w:rPr>
          <w:rFonts w:cstheme="minorHAnsi"/>
          <w:color w:val="000000" w:themeColor="text1"/>
          <w:sz w:val="22"/>
          <w:szCs w:val="22"/>
        </w:rPr>
      </w:pPr>
      <w:r w:rsidRPr="00E17D28">
        <w:rPr>
          <w:rFonts w:cstheme="minorHAnsi"/>
          <w:color w:val="000000" w:themeColor="text1"/>
          <w:sz w:val="22"/>
          <w:szCs w:val="22"/>
        </w:rPr>
        <w:t xml:space="preserve">Article by June Purvis for London School of Economics Blog - </w:t>
      </w:r>
      <w:r w:rsidRPr="00E17D28">
        <w:rPr>
          <w:rFonts w:cstheme="minorHAnsi"/>
          <w:i/>
          <w:color w:val="000000" w:themeColor="text1"/>
          <w:sz w:val="22"/>
          <w:szCs w:val="22"/>
        </w:rPr>
        <w:t xml:space="preserve">“the </w:t>
      </w:r>
      <w:r w:rsidR="008F2272">
        <w:rPr>
          <w:rFonts w:cstheme="minorHAnsi"/>
          <w:i/>
          <w:color w:val="000000" w:themeColor="text1"/>
          <w:sz w:val="22"/>
          <w:szCs w:val="22"/>
        </w:rPr>
        <w:t>1913 death of Emily Davison was</w:t>
      </w:r>
      <w:r w:rsidRPr="00E17D28">
        <w:rPr>
          <w:rFonts w:cstheme="minorHAnsi"/>
          <w:i/>
          <w:color w:val="000000" w:themeColor="text1"/>
          <w:sz w:val="22"/>
          <w:szCs w:val="22"/>
        </w:rPr>
        <w:t xml:space="preserve"> a key moment in the struggle for votes for women in the UK.”</w:t>
      </w:r>
      <w:r w:rsidRPr="00E17D28">
        <w:rPr>
          <w:rFonts w:cstheme="minorHAnsi"/>
          <w:color w:val="000000" w:themeColor="text1"/>
          <w:sz w:val="22"/>
          <w:szCs w:val="22"/>
        </w:rPr>
        <w:t>, 19</w:t>
      </w:r>
      <w:r w:rsidRPr="00E17D28">
        <w:rPr>
          <w:rFonts w:cstheme="minorHAnsi"/>
          <w:color w:val="000000" w:themeColor="text1"/>
          <w:sz w:val="22"/>
          <w:szCs w:val="22"/>
          <w:vertAlign w:val="superscript"/>
        </w:rPr>
        <w:t>th</w:t>
      </w:r>
      <w:r w:rsidRPr="00E17D28">
        <w:rPr>
          <w:rFonts w:cstheme="minorHAnsi"/>
          <w:color w:val="000000" w:themeColor="text1"/>
          <w:sz w:val="22"/>
          <w:szCs w:val="22"/>
        </w:rPr>
        <w:t xml:space="preserve"> October 2013.</w:t>
      </w:r>
    </w:p>
    <w:p w14:paraId="6DF37520" w14:textId="623A0987" w:rsidR="00E17D28" w:rsidRPr="00604D05" w:rsidRDefault="00554AA0" w:rsidP="00604D05">
      <w:pPr>
        <w:pStyle w:val="ListParagraph"/>
        <w:numPr>
          <w:ilvl w:val="0"/>
          <w:numId w:val="6"/>
        </w:numPr>
        <w:rPr>
          <w:rFonts w:cstheme="minorHAnsi"/>
          <w:color w:val="000000" w:themeColor="text1"/>
          <w:sz w:val="22"/>
          <w:szCs w:val="22"/>
        </w:rPr>
      </w:pPr>
      <w:r w:rsidRPr="00E17D28">
        <w:rPr>
          <w:rFonts w:cstheme="minorHAnsi"/>
          <w:color w:val="000000" w:themeColor="text1"/>
          <w:sz w:val="22"/>
          <w:szCs w:val="22"/>
        </w:rPr>
        <w:t xml:space="preserve">Essay by June Purvis, </w:t>
      </w:r>
      <w:r w:rsidRPr="00E17D28">
        <w:rPr>
          <w:rFonts w:cstheme="minorHAnsi"/>
          <w:i/>
          <w:color w:val="000000" w:themeColor="text1"/>
          <w:sz w:val="22"/>
          <w:szCs w:val="22"/>
        </w:rPr>
        <w:t>The campaign for women’s suffrage</w:t>
      </w:r>
      <w:r w:rsidRPr="00E17D28">
        <w:rPr>
          <w:rFonts w:cstheme="minorHAnsi"/>
          <w:color w:val="000000" w:themeColor="text1"/>
          <w:sz w:val="22"/>
          <w:szCs w:val="22"/>
        </w:rPr>
        <w:t>, 3</w:t>
      </w:r>
      <w:r w:rsidRPr="00E17D28">
        <w:rPr>
          <w:rFonts w:cstheme="minorHAnsi"/>
          <w:color w:val="000000" w:themeColor="text1"/>
          <w:sz w:val="22"/>
          <w:szCs w:val="22"/>
          <w:vertAlign w:val="superscript"/>
        </w:rPr>
        <w:t>rd</w:t>
      </w:r>
      <w:r w:rsidRPr="00E17D28">
        <w:rPr>
          <w:rFonts w:cstheme="minorHAnsi"/>
          <w:color w:val="000000" w:themeColor="text1"/>
          <w:sz w:val="22"/>
          <w:szCs w:val="22"/>
        </w:rPr>
        <w:t xml:space="preserve"> August 2016.</w:t>
      </w:r>
    </w:p>
    <w:p w14:paraId="302BDC20" w14:textId="76120D03" w:rsidR="00E17D28" w:rsidRPr="00604D05" w:rsidRDefault="00000000" w:rsidP="00604D05">
      <w:pPr>
        <w:pStyle w:val="ListParagraph"/>
        <w:numPr>
          <w:ilvl w:val="0"/>
          <w:numId w:val="6"/>
        </w:numPr>
        <w:rPr>
          <w:rFonts w:cstheme="minorHAnsi"/>
        </w:rPr>
      </w:pPr>
      <w:hyperlink r:id="rId9" w:history="1">
        <w:r w:rsidR="00E17D28" w:rsidRPr="00E17D28">
          <w:rPr>
            <w:rStyle w:val="Hyperlink"/>
            <w:rFonts w:cstheme="minorHAnsi"/>
          </w:rPr>
          <w:t>http://spartacus-educational.com</w:t>
        </w:r>
      </w:hyperlink>
    </w:p>
    <w:p w14:paraId="646BD039" w14:textId="2FA5412D" w:rsidR="00E17D28" w:rsidRPr="00604D05" w:rsidRDefault="00000000" w:rsidP="00604D05">
      <w:pPr>
        <w:pStyle w:val="ListParagraph"/>
        <w:numPr>
          <w:ilvl w:val="0"/>
          <w:numId w:val="6"/>
        </w:numPr>
        <w:rPr>
          <w:rFonts w:cstheme="minorHAnsi"/>
        </w:rPr>
      </w:pPr>
      <w:hyperlink r:id="rId10" w:history="1">
        <w:r w:rsidR="00E17D28" w:rsidRPr="00E17D28">
          <w:rPr>
            <w:rStyle w:val="Hyperlink"/>
            <w:rFonts w:cstheme="minorHAnsi"/>
          </w:rPr>
          <w:t>https://archive.org</w:t>
        </w:r>
      </w:hyperlink>
    </w:p>
    <w:p w14:paraId="42E96E85" w14:textId="1EDCDA2A" w:rsidR="00E17D28" w:rsidRPr="00604D05" w:rsidRDefault="00000000" w:rsidP="00604D05">
      <w:pPr>
        <w:pStyle w:val="ListParagraph"/>
        <w:numPr>
          <w:ilvl w:val="0"/>
          <w:numId w:val="6"/>
        </w:numPr>
        <w:rPr>
          <w:rFonts w:cstheme="minorHAnsi"/>
        </w:rPr>
      </w:pPr>
      <w:hyperlink r:id="rId11" w:history="1">
        <w:r w:rsidR="00E17D28" w:rsidRPr="00E17D28">
          <w:rPr>
            <w:rStyle w:val="Hyperlink"/>
            <w:rFonts w:cstheme="minorHAnsi"/>
          </w:rPr>
          <w:t>https://www.theguardian.com/profile/junepurvis</w:t>
        </w:r>
      </w:hyperlink>
    </w:p>
    <w:p w14:paraId="43A4C7AA" w14:textId="1B49A488" w:rsidR="00E17D28" w:rsidRPr="00604D05" w:rsidRDefault="00000000" w:rsidP="00604D05">
      <w:pPr>
        <w:pStyle w:val="ListParagraph"/>
        <w:numPr>
          <w:ilvl w:val="0"/>
          <w:numId w:val="6"/>
        </w:numPr>
        <w:rPr>
          <w:rFonts w:cstheme="minorHAnsi"/>
        </w:rPr>
      </w:pPr>
      <w:hyperlink r:id="rId12" w:history="1">
        <w:r w:rsidR="00E17D28" w:rsidRPr="00E17D28">
          <w:rPr>
            <w:rStyle w:val="Hyperlink"/>
            <w:rFonts w:cstheme="minorHAnsi"/>
          </w:rPr>
          <w:t>http://www.historytoday.com/martin-pugh/womens-movement</w:t>
        </w:r>
      </w:hyperlink>
    </w:p>
    <w:p w14:paraId="63F017B0" w14:textId="565168E9" w:rsidR="00E17D28" w:rsidRPr="00733206" w:rsidRDefault="00000000" w:rsidP="00733206">
      <w:pPr>
        <w:pStyle w:val="ListParagraph"/>
        <w:numPr>
          <w:ilvl w:val="0"/>
          <w:numId w:val="6"/>
        </w:numPr>
        <w:rPr>
          <w:rFonts w:cstheme="minorHAnsi"/>
        </w:rPr>
      </w:pPr>
      <w:hyperlink r:id="rId13" w:history="1">
        <w:r w:rsidR="00E17D28" w:rsidRPr="00E17D28">
          <w:rPr>
            <w:rStyle w:val="Hyperlink"/>
            <w:rFonts w:cstheme="minorHAnsi"/>
          </w:rPr>
          <w:t>https://www.timeshighereducation.com/features/pughs-book-is-full-of-errors/166782.article</w:t>
        </w:r>
      </w:hyperlink>
    </w:p>
    <w:p w14:paraId="4EC9EE3D" w14:textId="6A8CDB1E" w:rsidR="00554AA0" w:rsidRPr="00E17D28" w:rsidRDefault="00554AA0" w:rsidP="00554AA0">
      <w:pPr>
        <w:rPr>
          <w:rFonts w:asciiTheme="minorHAnsi" w:hAnsiTheme="minorHAnsi" w:cstheme="minorHAnsi"/>
          <w:color w:val="000000" w:themeColor="text1"/>
          <w:sz w:val="22"/>
          <w:szCs w:val="22"/>
        </w:rPr>
      </w:pPr>
    </w:p>
    <w:p w14:paraId="38BF0A6E" w14:textId="5A5BD5D1" w:rsidR="00554AA0" w:rsidRPr="00E17D28" w:rsidRDefault="00554AA0" w:rsidP="00554AA0">
      <w:pPr>
        <w:rPr>
          <w:rFonts w:asciiTheme="minorHAnsi" w:hAnsiTheme="minorHAnsi" w:cstheme="minorHAnsi"/>
          <w:color w:val="000000" w:themeColor="text1"/>
          <w:sz w:val="22"/>
          <w:szCs w:val="22"/>
          <w:u w:val="single"/>
        </w:rPr>
      </w:pPr>
      <w:r w:rsidRPr="00E17D28">
        <w:rPr>
          <w:rFonts w:asciiTheme="minorHAnsi" w:hAnsiTheme="minorHAnsi" w:cstheme="minorHAnsi"/>
          <w:color w:val="000000" w:themeColor="text1"/>
          <w:sz w:val="22"/>
          <w:szCs w:val="22"/>
          <w:u w:val="single"/>
        </w:rPr>
        <w:t>Emails</w:t>
      </w:r>
    </w:p>
    <w:p w14:paraId="4FF6424E" w14:textId="355A96C2" w:rsidR="00554AA0" w:rsidRPr="00E17D28" w:rsidRDefault="00554AA0" w:rsidP="00554AA0">
      <w:pPr>
        <w:rPr>
          <w:rFonts w:asciiTheme="minorHAnsi" w:hAnsiTheme="minorHAnsi" w:cstheme="minorHAnsi"/>
          <w:color w:val="000000" w:themeColor="text1"/>
          <w:sz w:val="22"/>
          <w:szCs w:val="22"/>
        </w:rPr>
      </w:pPr>
    </w:p>
    <w:p w14:paraId="60452217" w14:textId="4C8EAF5A" w:rsidR="00554AA0" w:rsidRPr="00E17D28" w:rsidRDefault="00554AA0" w:rsidP="00E17D28">
      <w:pPr>
        <w:pStyle w:val="FootnoteText"/>
        <w:numPr>
          <w:ilvl w:val="0"/>
          <w:numId w:val="7"/>
        </w:numPr>
        <w:rPr>
          <w:rFonts w:cstheme="minorHAnsi"/>
          <w:color w:val="000000" w:themeColor="text1"/>
          <w:sz w:val="22"/>
          <w:szCs w:val="22"/>
        </w:rPr>
      </w:pPr>
      <w:r w:rsidRPr="00E17D28">
        <w:rPr>
          <w:rFonts w:cstheme="minorHAnsi"/>
          <w:color w:val="000000" w:themeColor="text1"/>
          <w:sz w:val="22"/>
          <w:szCs w:val="22"/>
        </w:rPr>
        <w:t>Martin Pugh email to Kate Malazonia, 20</w:t>
      </w:r>
      <w:r w:rsidRPr="00E17D28">
        <w:rPr>
          <w:rFonts w:cstheme="minorHAnsi"/>
          <w:color w:val="000000" w:themeColor="text1"/>
          <w:sz w:val="22"/>
          <w:szCs w:val="22"/>
          <w:vertAlign w:val="superscript"/>
        </w:rPr>
        <w:t>th</w:t>
      </w:r>
      <w:r w:rsidRPr="00E17D28">
        <w:rPr>
          <w:rFonts w:cstheme="minorHAnsi"/>
          <w:color w:val="000000" w:themeColor="text1"/>
          <w:sz w:val="22"/>
          <w:szCs w:val="22"/>
        </w:rPr>
        <w:t xml:space="preserve"> September 2017.</w:t>
      </w:r>
    </w:p>
    <w:p w14:paraId="18E9EA83" w14:textId="60D65CC2" w:rsidR="00554AA0" w:rsidRPr="00E17D28" w:rsidRDefault="00554AA0" w:rsidP="00554AA0">
      <w:pPr>
        <w:pStyle w:val="FootnoteText"/>
        <w:rPr>
          <w:rFonts w:cstheme="minorHAnsi"/>
          <w:color w:val="000000" w:themeColor="text1"/>
          <w:sz w:val="22"/>
          <w:szCs w:val="22"/>
        </w:rPr>
      </w:pPr>
    </w:p>
    <w:p w14:paraId="1AB16F05" w14:textId="3DCB16C0" w:rsidR="00554AA0" w:rsidRPr="00E17D28" w:rsidRDefault="00554AA0" w:rsidP="00554AA0">
      <w:pPr>
        <w:pStyle w:val="FootnoteText"/>
        <w:rPr>
          <w:rFonts w:cstheme="minorHAnsi"/>
          <w:color w:val="000000" w:themeColor="text1"/>
          <w:sz w:val="22"/>
          <w:szCs w:val="22"/>
          <w:u w:val="single"/>
        </w:rPr>
      </w:pPr>
      <w:r w:rsidRPr="00E17D28">
        <w:rPr>
          <w:rFonts w:cstheme="minorHAnsi"/>
          <w:color w:val="000000" w:themeColor="text1"/>
          <w:sz w:val="22"/>
          <w:szCs w:val="22"/>
          <w:u w:val="single"/>
        </w:rPr>
        <w:t>Letters</w:t>
      </w:r>
    </w:p>
    <w:p w14:paraId="6F5663F2" w14:textId="3334A42F" w:rsidR="00554AA0" w:rsidRPr="00E17D28" w:rsidRDefault="00554AA0" w:rsidP="00554AA0">
      <w:pPr>
        <w:rPr>
          <w:rFonts w:asciiTheme="minorHAnsi" w:hAnsiTheme="minorHAnsi" w:cstheme="minorHAnsi"/>
          <w:color w:val="000000" w:themeColor="text1"/>
          <w:sz w:val="22"/>
          <w:szCs w:val="22"/>
        </w:rPr>
      </w:pPr>
    </w:p>
    <w:p w14:paraId="515A29CF" w14:textId="77777777" w:rsidR="00554AA0" w:rsidRPr="00E17D28" w:rsidRDefault="00554AA0" w:rsidP="00E17D28">
      <w:pPr>
        <w:pStyle w:val="FootnoteText"/>
        <w:numPr>
          <w:ilvl w:val="0"/>
          <w:numId w:val="7"/>
        </w:numPr>
        <w:rPr>
          <w:rFonts w:cstheme="minorHAnsi"/>
          <w:color w:val="000000" w:themeColor="text1"/>
          <w:sz w:val="22"/>
          <w:szCs w:val="22"/>
        </w:rPr>
      </w:pPr>
      <w:r w:rsidRPr="00E17D28">
        <w:rPr>
          <w:rFonts w:cstheme="minorHAnsi"/>
          <w:color w:val="000000" w:themeColor="text1"/>
          <w:sz w:val="22"/>
          <w:szCs w:val="22"/>
        </w:rPr>
        <w:t>Letter from David Lloyd George to Millicent Fawcett, LSE Library, 13</w:t>
      </w:r>
      <w:r w:rsidRPr="00E17D28">
        <w:rPr>
          <w:rFonts w:cstheme="minorHAnsi"/>
          <w:color w:val="000000" w:themeColor="text1"/>
          <w:sz w:val="22"/>
          <w:szCs w:val="22"/>
          <w:vertAlign w:val="superscript"/>
        </w:rPr>
        <w:t>th</w:t>
      </w:r>
      <w:r w:rsidRPr="00E17D28">
        <w:rPr>
          <w:rFonts w:cstheme="minorHAnsi"/>
          <w:color w:val="000000" w:themeColor="text1"/>
          <w:sz w:val="22"/>
          <w:szCs w:val="22"/>
        </w:rPr>
        <w:t xml:space="preserve"> November 1911.</w:t>
      </w:r>
    </w:p>
    <w:p w14:paraId="058B7027" w14:textId="77777777" w:rsidR="00554AA0" w:rsidRPr="000176A7" w:rsidRDefault="00554AA0" w:rsidP="00554AA0">
      <w:pPr>
        <w:rPr>
          <w:rFonts w:asciiTheme="minorHAnsi" w:hAnsiTheme="minorHAnsi" w:cstheme="minorHAnsi"/>
          <w:color w:val="000000" w:themeColor="text1"/>
          <w:sz w:val="22"/>
          <w:szCs w:val="22"/>
        </w:rPr>
      </w:pPr>
    </w:p>
    <w:p w14:paraId="2BA9BEBA" w14:textId="77777777" w:rsidR="00554AA0" w:rsidRPr="000176A7" w:rsidRDefault="00554AA0" w:rsidP="00554AA0">
      <w:pPr>
        <w:pStyle w:val="FootnoteText"/>
        <w:rPr>
          <w:sz w:val="22"/>
          <w:szCs w:val="22"/>
        </w:rPr>
      </w:pPr>
    </w:p>
    <w:p w14:paraId="6901F4F6" w14:textId="77777777" w:rsidR="00554AA0" w:rsidRPr="000176A7" w:rsidRDefault="00554AA0" w:rsidP="00554AA0">
      <w:pPr>
        <w:rPr>
          <w:rFonts w:asciiTheme="minorHAnsi" w:eastAsia="Arial" w:hAnsiTheme="minorHAnsi" w:cstheme="minorHAnsi"/>
          <w:color w:val="000000" w:themeColor="text1"/>
          <w:sz w:val="22"/>
          <w:szCs w:val="22"/>
        </w:rPr>
      </w:pPr>
    </w:p>
    <w:p w14:paraId="76F8707C" w14:textId="77777777" w:rsidR="00554AA0" w:rsidRPr="000302F7" w:rsidRDefault="00554AA0" w:rsidP="00490E74">
      <w:pPr>
        <w:rPr>
          <w:rFonts w:asciiTheme="minorHAnsi" w:hAnsiTheme="minorHAnsi" w:cstheme="minorHAnsi"/>
          <w:u w:val="single"/>
        </w:rPr>
      </w:pPr>
    </w:p>
    <w:p w14:paraId="29C205F5" w14:textId="136B4F1D" w:rsidR="00020281" w:rsidRDefault="00020281" w:rsidP="00490E74">
      <w:pPr>
        <w:rPr>
          <w:rFonts w:asciiTheme="minorHAnsi" w:hAnsiTheme="minorHAnsi" w:cstheme="minorHAnsi"/>
        </w:rPr>
      </w:pPr>
    </w:p>
    <w:p w14:paraId="0B35F956" w14:textId="53715549" w:rsidR="004618B5" w:rsidRDefault="004618B5" w:rsidP="00490E74">
      <w:pPr>
        <w:rPr>
          <w:rFonts w:asciiTheme="minorHAnsi" w:hAnsiTheme="minorHAnsi" w:cstheme="minorHAnsi"/>
        </w:rPr>
      </w:pPr>
    </w:p>
    <w:p w14:paraId="3DE1C3DC" w14:textId="77777777" w:rsidR="004618B5" w:rsidRDefault="004618B5" w:rsidP="00490E74">
      <w:pPr>
        <w:rPr>
          <w:rFonts w:asciiTheme="minorHAnsi" w:hAnsiTheme="minorHAnsi" w:cstheme="minorHAnsi"/>
        </w:rPr>
      </w:pPr>
    </w:p>
    <w:p w14:paraId="3A929458" w14:textId="77777777" w:rsidR="00020281" w:rsidRPr="00197A6E" w:rsidRDefault="00020281" w:rsidP="00490E74">
      <w:pPr>
        <w:rPr>
          <w:rFonts w:asciiTheme="minorHAnsi" w:hAnsiTheme="minorHAnsi" w:cstheme="minorHAnsi"/>
        </w:rPr>
      </w:pPr>
    </w:p>
    <w:sectPr w:rsidR="00020281" w:rsidRPr="00197A6E" w:rsidSect="00DB74DC">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F132" w14:textId="77777777" w:rsidR="00955354" w:rsidRDefault="00955354" w:rsidP="003A4503">
      <w:r>
        <w:separator/>
      </w:r>
    </w:p>
  </w:endnote>
  <w:endnote w:type="continuationSeparator" w:id="0">
    <w:p w14:paraId="6D6C76DB" w14:textId="77777777" w:rsidR="00955354" w:rsidRDefault="00955354" w:rsidP="003A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7FAD" w14:textId="77777777" w:rsidR="00955354" w:rsidRDefault="00955354" w:rsidP="003A4503">
      <w:r>
        <w:separator/>
      </w:r>
    </w:p>
  </w:footnote>
  <w:footnote w:type="continuationSeparator" w:id="0">
    <w:p w14:paraId="66FA108C" w14:textId="77777777" w:rsidR="00955354" w:rsidRDefault="00955354" w:rsidP="003A4503">
      <w:r>
        <w:continuationSeparator/>
      </w:r>
    </w:p>
  </w:footnote>
  <w:footnote w:id="1">
    <w:p w14:paraId="66678918" w14:textId="2954FF4E" w:rsidR="00617495" w:rsidRPr="000176A7" w:rsidRDefault="00617495">
      <w:pPr>
        <w:pStyle w:val="FootnoteText"/>
        <w:rPr>
          <w:rFonts w:cstheme="minorHAnsi"/>
          <w:sz w:val="22"/>
          <w:szCs w:val="22"/>
        </w:rPr>
      </w:pPr>
      <w:r w:rsidRPr="000176A7">
        <w:rPr>
          <w:rStyle w:val="FootnoteReference"/>
          <w:rFonts w:cstheme="minorHAnsi"/>
          <w:sz w:val="22"/>
          <w:szCs w:val="22"/>
        </w:rPr>
        <w:footnoteRef/>
      </w:r>
      <w:r w:rsidRPr="000176A7">
        <w:rPr>
          <w:rFonts w:cstheme="minorHAnsi"/>
          <w:sz w:val="22"/>
          <w:szCs w:val="22"/>
        </w:rPr>
        <w:t xml:space="preserve"> Martin Pugh, </w:t>
      </w:r>
      <w:r w:rsidR="000F3FE2">
        <w:rPr>
          <w:rFonts w:cstheme="minorHAnsi"/>
          <w:sz w:val="22"/>
          <w:szCs w:val="22"/>
        </w:rPr>
        <w:t>March of the Women</w:t>
      </w:r>
      <w:r w:rsidRPr="000176A7">
        <w:rPr>
          <w:rFonts w:cstheme="minorHAnsi"/>
          <w:sz w:val="22"/>
          <w:szCs w:val="22"/>
        </w:rPr>
        <w:t>, Oxford University Press, 2000, page 286</w:t>
      </w:r>
      <w:r w:rsidR="000C765C">
        <w:rPr>
          <w:rFonts w:cstheme="minorHAnsi"/>
          <w:sz w:val="22"/>
          <w:szCs w:val="22"/>
        </w:rPr>
        <w:t>.</w:t>
      </w:r>
    </w:p>
  </w:footnote>
  <w:footnote w:id="2">
    <w:p w14:paraId="22DEC1B0" w14:textId="04E07F0A" w:rsidR="00617495" w:rsidRPr="003A0B80" w:rsidRDefault="00617495" w:rsidP="00A35883">
      <w:pPr>
        <w:rPr>
          <w:rFonts w:eastAsiaTheme="minorHAnsi"/>
        </w:rPr>
      </w:pPr>
      <w:r w:rsidRPr="000176A7">
        <w:rPr>
          <w:rStyle w:val="FootnoteReference"/>
          <w:rFonts w:asciiTheme="minorHAnsi" w:hAnsiTheme="minorHAnsi" w:cstheme="minorHAnsi"/>
          <w:sz w:val="22"/>
          <w:szCs w:val="22"/>
        </w:rPr>
        <w:footnoteRef/>
      </w:r>
      <w:r w:rsidRPr="000176A7">
        <w:rPr>
          <w:rFonts w:asciiTheme="minorHAnsi" w:hAnsiTheme="minorHAnsi" w:cstheme="minorHAnsi"/>
          <w:sz w:val="22"/>
          <w:szCs w:val="22"/>
        </w:rPr>
        <w:t xml:space="preserve"> Mary Wollstonecraft, A Vindication of The Rights </w:t>
      </w:r>
      <w:r w:rsidR="004804AE" w:rsidRPr="000176A7">
        <w:rPr>
          <w:rFonts w:asciiTheme="minorHAnsi" w:hAnsiTheme="minorHAnsi" w:cstheme="minorHAnsi"/>
          <w:sz w:val="22"/>
          <w:szCs w:val="22"/>
        </w:rPr>
        <w:t>of</w:t>
      </w:r>
      <w:r w:rsidRPr="000176A7">
        <w:rPr>
          <w:rFonts w:asciiTheme="minorHAnsi" w:hAnsiTheme="minorHAnsi" w:cstheme="minorHAnsi"/>
          <w:sz w:val="22"/>
          <w:szCs w:val="22"/>
        </w:rPr>
        <w:t xml:space="preserve"> Women, </w:t>
      </w:r>
      <w:r w:rsidRPr="000176A7">
        <w:rPr>
          <w:rFonts w:asciiTheme="minorHAnsi" w:eastAsia="Arial Unicode MS" w:hAnsiTheme="minorHAnsi" w:cstheme="minorHAnsi"/>
          <w:color w:val="000000"/>
          <w:sz w:val="22"/>
          <w:szCs w:val="22"/>
          <w:shd w:val="clear" w:color="auto" w:fill="FFFFFF"/>
        </w:rPr>
        <w:t>Dover Publications</w:t>
      </w:r>
      <w:r w:rsidRPr="000176A7">
        <w:rPr>
          <w:rFonts w:asciiTheme="minorHAnsi" w:hAnsiTheme="minorHAnsi" w:cstheme="minorHAnsi"/>
          <w:sz w:val="22"/>
          <w:szCs w:val="22"/>
        </w:rPr>
        <w:t>,</w:t>
      </w:r>
      <w:r w:rsidR="000C765C">
        <w:rPr>
          <w:rFonts w:asciiTheme="minorHAnsi" w:hAnsiTheme="minorHAnsi" w:cstheme="minorHAnsi"/>
          <w:sz w:val="22"/>
          <w:szCs w:val="22"/>
        </w:rPr>
        <w:t xml:space="preserve"> </w:t>
      </w:r>
      <w:r w:rsidRPr="000176A7">
        <w:rPr>
          <w:rFonts w:asciiTheme="minorHAnsi" w:eastAsia="Arial Unicode MS" w:hAnsiTheme="minorHAnsi" w:cstheme="minorHAnsi"/>
          <w:color w:val="000000"/>
          <w:sz w:val="22"/>
          <w:szCs w:val="22"/>
          <w:shd w:val="clear" w:color="auto" w:fill="FFFFFF"/>
        </w:rPr>
        <w:t>1996, Chapter 4.</w:t>
      </w:r>
    </w:p>
  </w:footnote>
  <w:footnote w:id="3">
    <w:p w14:paraId="086A64C4" w14:textId="60953ED1" w:rsidR="00617495" w:rsidRPr="000176A7" w:rsidRDefault="00617495">
      <w:pPr>
        <w:pStyle w:val="FootnoteText"/>
        <w:rPr>
          <w:rFonts w:cstheme="minorHAnsi"/>
          <w:color w:val="000000" w:themeColor="text1"/>
          <w:sz w:val="22"/>
          <w:szCs w:val="22"/>
        </w:rPr>
      </w:pPr>
      <w:r w:rsidRPr="000176A7">
        <w:rPr>
          <w:rStyle w:val="FootnoteReference"/>
          <w:rFonts w:cstheme="minorHAnsi"/>
          <w:color w:val="000000" w:themeColor="text1"/>
          <w:sz w:val="22"/>
          <w:szCs w:val="22"/>
        </w:rPr>
        <w:footnoteRef/>
      </w:r>
      <w:r w:rsidRPr="000176A7">
        <w:rPr>
          <w:rFonts w:cstheme="minorHAnsi"/>
          <w:color w:val="000000" w:themeColor="text1"/>
          <w:sz w:val="22"/>
          <w:szCs w:val="22"/>
        </w:rPr>
        <w:t xml:space="preserve"> The Charter Newspaper, 17</w:t>
      </w:r>
      <w:r w:rsidRPr="000176A7">
        <w:rPr>
          <w:rFonts w:cstheme="minorHAnsi"/>
          <w:color w:val="000000" w:themeColor="text1"/>
          <w:sz w:val="22"/>
          <w:szCs w:val="22"/>
          <w:vertAlign w:val="superscript"/>
        </w:rPr>
        <w:t>th</w:t>
      </w:r>
      <w:r w:rsidRPr="000176A7">
        <w:rPr>
          <w:rFonts w:cstheme="minorHAnsi"/>
          <w:color w:val="000000" w:themeColor="text1"/>
          <w:sz w:val="22"/>
          <w:szCs w:val="22"/>
        </w:rPr>
        <w:t xml:space="preserve"> October 1839</w:t>
      </w:r>
    </w:p>
  </w:footnote>
  <w:footnote w:id="4">
    <w:p w14:paraId="589CD1B8" w14:textId="77777777" w:rsidR="00617495" w:rsidRPr="000176A7" w:rsidRDefault="00617495" w:rsidP="00601CA8">
      <w:pPr>
        <w:rPr>
          <w:rFonts w:asciiTheme="minorHAnsi" w:hAnsiTheme="minorHAnsi" w:cstheme="minorHAnsi"/>
          <w:color w:val="000000" w:themeColor="text1"/>
          <w:sz w:val="22"/>
          <w:szCs w:val="22"/>
        </w:rPr>
      </w:pPr>
      <w:r w:rsidRPr="000176A7">
        <w:rPr>
          <w:rStyle w:val="FootnoteReference"/>
          <w:rFonts w:asciiTheme="minorHAnsi" w:hAnsiTheme="minorHAnsi" w:cstheme="minorHAnsi"/>
          <w:color w:val="000000" w:themeColor="text1"/>
          <w:sz w:val="22"/>
          <w:szCs w:val="22"/>
        </w:rPr>
        <w:footnoteRef/>
      </w:r>
      <w:r w:rsidRPr="000176A7">
        <w:rPr>
          <w:rFonts w:asciiTheme="minorHAnsi" w:hAnsiTheme="minorHAnsi" w:cstheme="minorHAnsi"/>
          <w:color w:val="000000" w:themeColor="text1"/>
          <w:sz w:val="22"/>
          <w:szCs w:val="22"/>
        </w:rPr>
        <w:t xml:space="preserve"> Malcolm Chase, Chartism: A New History,</w:t>
      </w:r>
      <w:r w:rsidRPr="000176A7">
        <w:rPr>
          <w:rFonts w:asciiTheme="minorHAnsi" w:hAnsiTheme="minorHAnsi" w:cstheme="minorHAnsi"/>
          <w:color w:val="000000" w:themeColor="text1"/>
          <w:sz w:val="22"/>
          <w:szCs w:val="22"/>
          <w:shd w:val="clear" w:color="auto" w:fill="FFFFFF"/>
        </w:rPr>
        <w:t xml:space="preserve"> Manchester University Press</w:t>
      </w:r>
      <w:r w:rsidRPr="000176A7">
        <w:rPr>
          <w:rFonts w:asciiTheme="minorHAnsi" w:hAnsiTheme="minorHAnsi" w:cstheme="minorHAnsi"/>
          <w:color w:val="000000" w:themeColor="text1"/>
          <w:sz w:val="22"/>
          <w:szCs w:val="22"/>
        </w:rPr>
        <w:t>, 2007, page 42</w:t>
      </w:r>
    </w:p>
  </w:footnote>
  <w:footnote w:id="5">
    <w:p w14:paraId="013EA19C" w14:textId="60F8D5F7" w:rsidR="00617495" w:rsidRPr="000176A7" w:rsidRDefault="00617495" w:rsidP="00585582">
      <w:pPr>
        <w:rPr>
          <w:rFonts w:asciiTheme="minorHAnsi" w:hAnsiTheme="minorHAnsi" w:cstheme="minorHAnsi"/>
          <w:color w:val="000000" w:themeColor="text1"/>
          <w:sz w:val="22"/>
          <w:szCs w:val="22"/>
        </w:rPr>
      </w:pPr>
      <w:r w:rsidRPr="000176A7">
        <w:rPr>
          <w:rStyle w:val="FootnoteReference"/>
          <w:rFonts w:asciiTheme="minorHAnsi" w:hAnsiTheme="minorHAnsi" w:cstheme="minorHAnsi"/>
          <w:color w:val="000000" w:themeColor="text1"/>
          <w:sz w:val="22"/>
          <w:szCs w:val="22"/>
        </w:rPr>
        <w:footnoteRef/>
      </w:r>
      <w:r w:rsidRPr="000176A7">
        <w:rPr>
          <w:rFonts w:asciiTheme="minorHAnsi" w:hAnsiTheme="minorHAnsi" w:cstheme="minorHAnsi"/>
          <w:color w:val="000000" w:themeColor="text1"/>
          <w:sz w:val="22"/>
          <w:szCs w:val="22"/>
        </w:rPr>
        <w:t xml:space="preserve"> Elizabeth </w:t>
      </w:r>
      <w:proofErr w:type="spellStart"/>
      <w:r w:rsidRPr="000176A7">
        <w:rPr>
          <w:rFonts w:asciiTheme="minorHAnsi" w:hAnsiTheme="minorHAnsi" w:cstheme="minorHAnsi"/>
          <w:color w:val="000000" w:themeColor="text1"/>
          <w:sz w:val="22"/>
          <w:szCs w:val="22"/>
        </w:rPr>
        <w:t>Heyrick</w:t>
      </w:r>
      <w:proofErr w:type="spellEnd"/>
      <w:r w:rsidRPr="000176A7">
        <w:rPr>
          <w:rFonts w:asciiTheme="minorHAnsi" w:hAnsiTheme="minorHAnsi" w:cstheme="minorHAnsi"/>
          <w:color w:val="000000" w:themeColor="text1"/>
          <w:sz w:val="22"/>
          <w:szCs w:val="22"/>
        </w:rPr>
        <w:t xml:space="preserve">, Immediate Not Gradual Abolition, </w:t>
      </w:r>
      <w:r>
        <w:rPr>
          <w:rFonts w:asciiTheme="minorHAnsi" w:hAnsiTheme="minorHAnsi" w:cstheme="minorHAnsi"/>
          <w:color w:val="000000" w:themeColor="text1"/>
          <w:sz w:val="22"/>
          <w:szCs w:val="22"/>
          <w:shd w:val="clear" w:color="auto" w:fill="FFFFFF"/>
        </w:rPr>
        <w:t xml:space="preserve">Philadelphia A. S. Society </w:t>
      </w:r>
      <w:proofErr w:type="spellStart"/>
      <w:r w:rsidRPr="000176A7">
        <w:rPr>
          <w:rFonts w:asciiTheme="minorHAnsi" w:hAnsiTheme="minorHAnsi" w:cstheme="minorHAnsi"/>
          <w:color w:val="000000" w:themeColor="text1"/>
          <w:sz w:val="22"/>
          <w:szCs w:val="22"/>
          <w:shd w:val="clear" w:color="auto" w:fill="FFFFFF"/>
        </w:rPr>
        <w:t>Merrihew</w:t>
      </w:r>
      <w:proofErr w:type="spellEnd"/>
      <w:r w:rsidRPr="000176A7">
        <w:rPr>
          <w:rFonts w:asciiTheme="minorHAnsi" w:hAnsiTheme="minorHAnsi" w:cstheme="minorHAnsi"/>
          <w:color w:val="000000" w:themeColor="text1"/>
          <w:sz w:val="22"/>
          <w:szCs w:val="22"/>
          <w:shd w:val="clear" w:color="auto" w:fill="FFFFFF"/>
        </w:rPr>
        <w:t xml:space="preserve"> and </w:t>
      </w:r>
      <w:r>
        <w:rPr>
          <w:rFonts w:asciiTheme="minorHAnsi" w:hAnsiTheme="minorHAnsi" w:cstheme="minorHAnsi"/>
          <w:color w:val="000000" w:themeColor="text1"/>
          <w:sz w:val="22"/>
          <w:szCs w:val="22"/>
          <w:shd w:val="clear" w:color="auto" w:fill="FFFFFF"/>
        </w:rPr>
        <w:t xml:space="preserve">  </w:t>
      </w:r>
      <w:r w:rsidRPr="000176A7">
        <w:rPr>
          <w:rFonts w:asciiTheme="minorHAnsi" w:hAnsiTheme="minorHAnsi" w:cstheme="minorHAnsi"/>
          <w:color w:val="000000" w:themeColor="text1"/>
          <w:sz w:val="22"/>
          <w:szCs w:val="22"/>
          <w:shd w:val="clear" w:color="auto" w:fill="FFFFFF"/>
        </w:rPr>
        <w:t xml:space="preserve">Gunn, </w:t>
      </w:r>
      <w:r w:rsidRPr="000176A7">
        <w:rPr>
          <w:rFonts w:asciiTheme="minorHAnsi" w:hAnsiTheme="minorHAnsi" w:cstheme="minorHAnsi"/>
          <w:color w:val="000000" w:themeColor="text1"/>
          <w:sz w:val="22"/>
          <w:szCs w:val="22"/>
        </w:rPr>
        <w:t>1837</w:t>
      </w:r>
      <w:r w:rsidRPr="000176A7">
        <w:rPr>
          <w:rFonts w:asciiTheme="minorHAnsi" w:hAnsiTheme="minorHAnsi" w:cstheme="minorHAnsi"/>
          <w:color w:val="000000" w:themeColor="text1"/>
          <w:sz w:val="22"/>
          <w:szCs w:val="22"/>
          <w:shd w:val="clear" w:color="auto" w:fill="FFFFFF"/>
        </w:rPr>
        <w:t>, page 7.</w:t>
      </w:r>
    </w:p>
    <w:p w14:paraId="4A17ADE4" w14:textId="1474672F" w:rsidR="00617495" w:rsidRDefault="00617495">
      <w:pPr>
        <w:pStyle w:val="FootnoteText"/>
      </w:pPr>
    </w:p>
  </w:footnote>
  <w:footnote w:id="6">
    <w:p w14:paraId="169C0E2F" w14:textId="50327064" w:rsidR="007F27CA" w:rsidRPr="00E17439" w:rsidRDefault="007F27CA">
      <w:pPr>
        <w:pStyle w:val="FootnoteText"/>
        <w:rPr>
          <w:sz w:val="22"/>
          <w:szCs w:val="22"/>
        </w:rPr>
      </w:pPr>
      <w:r w:rsidRPr="00E17439">
        <w:rPr>
          <w:rStyle w:val="FootnoteReference"/>
          <w:sz w:val="22"/>
          <w:szCs w:val="22"/>
        </w:rPr>
        <w:footnoteRef/>
      </w:r>
      <w:r w:rsidRPr="00E17439">
        <w:rPr>
          <w:sz w:val="22"/>
          <w:szCs w:val="22"/>
        </w:rPr>
        <w:t xml:space="preserve"> </w:t>
      </w:r>
      <w:r w:rsidRPr="00E17439">
        <w:rPr>
          <w:rFonts w:cstheme="minorHAnsi"/>
          <w:sz w:val="22"/>
          <w:szCs w:val="22"/>
        </w:rPr>
        <w:t>Clare Midgley, ‘Anti-slavery and feminism’, 1993</w:t>
      </w:r>
      <w:r w:rsidR="001E722D" w:rsidRPr="00E17439">
        <w:rPr>
          <w:rFonts w:cstheme="minorHAnsi"/>
          <w:sz w:val="22"/>
          <w:szCs w:val="22"/>
        </w:rPr>
        <w:t xml:space="preserve">, </w:t>
      </w:r>
      <w:proofErr w:type="spellStart"/>
      <w:r w:rsidR="001E722D" w:rsidRPr="00E17439">
        <w:rPr>
          <w:rFonts w:cstheme="minorHAnsi"/>
          <w:sz w:val="22"/>
          <w:szCs w:val="22"/>
        </w:rPr>
        <w:t>pg</w:t>
      </w:r>
      <w:proofErr w:type="spellEnd"/>
      <w:r w:rsidRPr="00E17439">
        <w:rPr>
          <w:rFonts w:cstheme="minorHAnsi"/>
          <w:sz w:val="22"/>
          <w:szCs w:val="22"/>
        </w:rPr>
        <w:t xml:space="preserve"> 346</w:t>
      </w:r>
    </w:p>
  </w:footnote>
  <w:footnote w:id="7">
    <w:p w14:paraId="5C2577A1" w14:textId="26FB51C6" w:rsidR="00617495" w:rsidRPr="001A6993" w:rsidRDefault="00617495">
      <w:pPr>
        <w:pStyle w:val="FootnoteText"/>
        <w:rPr>
          <w:rFonts w:cstheme="minorHAnsi"/>
          <w:sz w:val="22"/>
          <w:szCs w:val="22"/>
        </w:rPr>
      </w:pPr>
      <w:r w:rsidRPr="001A6993">
        <w:rPr>
          <w:rStyle w:val="FootnoteReference"/>
          <w:rFonts w:cstheme="minorHAnsi"/>
          <w:color w:val="000000" w:themeColor="text1"/>
          <w:sz w:val="22"/>
          <w:szCs w:val="22"/>
        </w:rPr>
        <w:footnoteRef/>
      </w:r>
      <w:r w:rsidRPr="001A6993">
        <w:rPr>
          <w:rFonts w:cstheme="minorHAnsi"/>
          <w:color w:val="000000" w:themeColor="text1"/>
          <w:sz w:val="22"/>
          <w:szCs w:val="22"/>
        </w:rPr>
        <w:t xml:space="preserve"> Barbra </w:t>
      </w:r>
      <w:proofErr w:type="spellStart"/>
      <w:r w:rsidRPr="001A6993">
        <w:rPr>
          <w:rFonts w:cstheme="minorHAnsi"/>
          <w:color w:val="000000" w:themeColor="text1"/>
          <w:sz w:val="22"/>
          <w:szCs w:val="22"/>
        </w:rPr>
        <w:t>Bodichon</w:t>
      </w:r>
      <w:proofErr w:type="spellEnd"/>
      <w:r w:rsidRPr="001A6993">
        <w:rPr>
          <w:rFonts w:cstheme="minorHAnsi"/>
          <w:color w:val="000000" w:themeColor="text1"/>
          <w:sz w:val="22"/>
          <w:szCs w:val="22"/>
        </w:rPr>
        <w:t xml:space="preserve">, Women and Work, London: Bosworth and Harrison, 1857, </w:t>
      </w:r>
      <w:proofErr w:type="spellStart"/>
      <w:r w:rsidRPr="001A6993">
        <w:rPr>
          <w:rFonts w:cstheme="minorHAnsi"/>
          <w:color w:val="000000" w:themeColor="text1"/>
          <w:sz w:val="22"/>
          <w:szCs w:val="22"/>
        </w:rPr>
        <w:t>pg</w:t>
      </w:r>
      <w:proofErr w:type="spellEnd"/>
      <w:r w:rsidRPr="001A6993">
        <w:rPr>
          <w:rFonts w:cstheme="minorHAnsi"/>
          <w:color w:val="000000" w:themeColor="text1"/>
          <w:sz w:val="22"/>
          <w:szCs w:val="22"/>
        </w:rPr>
        <w:t xml:space="preserve"> 11</w:t>
      </w:r>
    </w:p>
  </w:footnote>
  <w:footnote w:id="8">
    <w:p w14:paraId="6388FC6A" w14:textId="3648B12B" w:rsidR="00617495" w:rsidRPr="00875047" w:rsidRDefault="00617495" w:rsidP="00875047">
      <w:pPr>
        <w:rPr>
          <w:rFonts w:asciiTheme="minorHAnsi" w:hAnsiTheme="minorHAnsi" w:cstheme="minorHAnsi"/>
          <w:sz w:val="22"/>
          <w:szCs w:val="22"/>
        </w:rPr>
      </w:pPr>
      <w:r w:rsidRPr="001A6993">
        <w:rPr>
          <w:rStyle w:val="FootnoteReference"/>
          <w:rFonts w:asciiTheme="minorHAnsi" w:hAnsiTheme="minorHAnsi" w:cstheme="minorHAnsi"/>
          <w:sz w:val="22"/>
          <w:szCs w:val="22"/>
        </w:rPr>
        <w:footnoteRef/>
      </w:r>
      <w:r w:rsidRPr="001A6993">
        <w:rPr>
          <w:rFonts w:asciiTheme="minorHAnsi" w:hAnsiTheme="minorHAnsi" w:cstheme="minorHAnsi"/>
          <w:sz w:val="22"/>
          <w:szCs w:val="22"/>
        </w:rPr>
        <w:t xml:space="preserve"> John Stuart Mill, The Subjection of </w:t>
      </w:r>
      <w:r w:rsidRPr="001A6993">
        <w:rPr>
          <w:rFonts w:asciiTheme="minorHAnsi" w:hAnsiTheme="minorHAnsi" w:cstheme="minorHAnsi"/>
          <w:color w:val="000000" w:themeColor="text1"/>
          <w:sz w:val="22"/>
          <w:szCs w:val="22"/>
        </w:rPr>
        <w:t>Women, Transaction Publishers</w:t>
      </w:r>
      <w:r w:rsidRPr="001A6993">
        <w:rPr>
          <w:rFonts w:asciiTheme="minorHAnsi" w:hAnsiTheme="minorHAnsi" w:cstheme="minorHAnsi"/>
          <w:color w:val="000000" w:themeColor="text1"/>
          <w:sz w:val="22"/>
          <w:szCs w:val="22"/>
          <w:shd w:val="clear" w:color="auto" w:fill="FFFFFF"/>
        </w:rPr>
        <w:t>, 1869, page 30.</w:t>
      </w:r>
    </w:p>
  </w:footnote>
  <w:footnote w:id="9">
    <w:p w14:paraId="575FE091" w14:textId="0699DFAD" w:rsidR="0074550D" w:rsidRPr="0074550D" w:rsidRDefault="0074550D" w:rsidP="0074550D">
      <w:pPr>
        <w:autoSpaceDE w:val="0"/>
        <w:autoSpaceDN w:val="0"/>
        <w:adjustRightInd w:val="0"/>
        <w:spacing w:line="216" w:lineRule="atLeast"/>
        <w:rPr>
          <w:rFonts w:asciiTheme="minorHAnsi" w:eastAsiaTheme="minorHAnsi" w:hAnsiTheme="minorHAnsi" w:cstheme="minorHAnsi"/>
          <w:color w:val="000000" w:themeColor="text1"/>
          <w:sz w:val="22"/>
          <w:szCs w:val="22"/>
          <w:lang w:eastAsia="en-US"/>
        </w:rPr>
      </w:pPr>
      <w:r w:rsidRPr="0074550D">
        <w:rPr>
          <w:rStyle w:val="FootnoteReference"/>
          <w:rFonts w:asciiTheme="minorHAnsi" w:hAnsiTheme="minorHAnsi" w:cstheme="minorHAnsi"/>
          <w:color w:val="000000" w:themeColor="text1"/>
          <w:sz w:val="22"/>
          <w:szCs w:val="22"/>
        </w:rPr>
        <w:footnoteRef/>
      </w:r>
      <w:r w:rsidRPr="0074550D">
        <w:rPr>
          <w:rFonts w:asciiTheme="minorHAnsi" w:hAnsiTheme="minorHAnsi" w:cstheme="minorHAnsi"/>
          <w:color w:val="000000" w:themeColor="text1"/>
          <w:sz w:val="22"/>
          <w:szCs w:val="22"/>
        </w:rPr>
        <w:t xml:space="preserve"> </w:t>
      </w:r>
      <w:r w:rsidRPr="0074550D">
        <w:rPr>
          <w:rFonts w:asciiTheme="minorHAnsi" w:eastAsiaTheme="minorHAnsi" w:hAnsiTheme="minorHAnsi" w:cstheme="minorHAnsi"/>
          <w:color w:val="000000" w:themeColor="text1"/>
          <w:sz w:val="22"/>
          <w:szCs w:val="22"/>
          <w:lang w:eastAsia="en-US"/>
        </w:rPr>
        <w:t xml:space="preserve">J. McDermid, </w:t>
      </w:r>
      <w:r w:rsidRPr="0074550D">
        <w:rPr>
          <w:rFonts w:asciiTheme="minorHAnsi" w:eastAsiaTheme="minorHAnsi" w:hAnsiTheme="minorHAnsi" w:cstheme="minorHAnsi"/>
          <w:i/>
          <w:iCs/>
          <w:color w:val="000000" w:themeColor="text1"/>
          <w:sz w:val="22"/>
          <w:szCs w:val="22"/>
          <w:lang w:eastAsia="en-US"/>
        </w:rPr>
        <w:t>Women and Education</w:t>
      </w:r>
      <w:r>
        <w:rPr>
          <w:rFonts w:asciiTheme="minorHAnsi" w:eastAsiaTheme="minorHAnsi" w:hAnsiTheme="minorHAnsi" w:cstheme="minorHAnsi"/>
          <w:i/>
          <w:iCs/>
          <w:color w:val="000000" w:themeColor="text1"/>
          <w:sz w:val="22"/>
          <w:szCs w:val="22"/>
          <w:lang w:eastAsia="en-US"/>
        </w:rPr>
        <w:t>,</w:t>
      </w:r>
      <w:r>
        <w:rPr>
          <w:rFonts w:asciiTheme="minorHAnsi" w:eastAsiaTheme="minorHAnsi" w:hAnsiTheme="minorHAnsi" w:cstheme="minorHAnsi"/>
          <w:color w:val="000000" w:themeColor="text1"/>
          <w:sz w:val="22"/>
          <w:szCs w:val="22"/>
          <w:lang w:eastAsia="en-US"/>
        </w:rPr>
        <w:t xml:space="preserve"> in Purvis (1995), page </w:t>
      </w:r>
      <w:r w:rsidRPr="0074550D">
        <w:rPr>
          <w:rFonts w:asciiTheme="minorHAnsi" w:eastAsiaTheme="minorHAnsi" w:hAnsiTheme="minorHAnsi" w:cstheme="minorHAnsi"/>
          <w:color w:val="000000" w:themeColor="text1"/>
          <w:sz w:val="22"/>
          <w:szCs w:val="22"/>
          <w:lang w:eastAsia="en-US"/>
        </w:rPr>
        <w:t>108.</w:t>
      </w:r>
    </w:p>
  </w:footnote>
  <w:footnote w:id="10">
    <w:p w14:paraId="4D4AF272" w14:textId="5DD4E012" w:rsidR="00617495" w:rsidRPr="000176A7" w:rsidRDefault="00617495" w:rsidP="000302F7">
      <w:pPr>
        <w:rPr>
          <w:rFonts w:asciiTheme="minorHAnsi" w:hAnsiTheme="minorHAnsi" w:cstheme="minorHAnsi"/>
          <w:color w:val="000000" w:themeColor="text1"/>
          <w:sz w:val="22"/>
          <w:szCs w:val="22"/>
        </w:rPr>
      </w:pPr>
      <w:r w:rsidRPr="000176A7">
        <w:rPr>
          <w:rStyle w:val="FootnoteReference"/>
          <w:rFonts w:asciiTheme="minorHAnsi" w:hAnsiTheme="minorHAnsi" w:cstheme="minorHAnsi"/>
          <w:color w:val="000000" w:themeColor="text1"/>
          <w:sz w:val="22"/>
          <w:szCs w:val="22"/>
        </w:rPr>
        <w:footnoteRef/>
      </w:r>
      <w:r w:rsidRPr="000176A7">
        <w:rPr>
          <w:rFonts w:asciiTheme="minorHAnsi" w:hAnsiTheme="minorHAnsi" w:cstheme="minorHAnsi"/>
          <w:color w:val="000000" w:themeColor="text1"/>
          <w:sz w:val="22"/>
          <w:szCs w:val="22"/>
        </w:rPr>
        <w:t xml:space="preserve"> </w:t>
      </w:r>
      <w:r w:rsidRPr="009631F6">
        <w:rPr>
          <w:rFonts w:asciiTheme="minorHAnsi" w:hAnsiTheme="minorHAnsi" w:cstheme="minorHAnsi"/>
          <w:i/>
          <w:iCs/>
          <w:color w:val="000000" w:themeColor="text1"/>
          <w:sz w:val="22"/>
          <w:szCs w:val="22"/>
        </w:rPr>
        <w:t xml:space="preserve"> </w:t>
      </w:r>
      <w:r w:rsidRPr="009631F6">
        <w:rPr>
          <w:rFonts w:asciiTheme="minorHAnsi" w:hAnsiTheme="minorHAnsi" w:cstheme="minorHAnsi"/>
          <w:iCs/>
          <w:color w:val="000000" w:themeColor="text1"/>
          <w:sz w:val="22"/>
          <w:szCs w:val="22"/>
        </w:rPr>
        <w:t>Charles Knowlton</w:t>
      </w:r>
      <w:r w:rsidRPr="000176A7">
        <w:rPr>
          <w:rFonts w:asciiTheme="minorHAnsi" w:hAnsiTheme="minorHAnsi" w:cstheme="minorHAnsi"/>
          <w:iCs/>
          <w:color w:val="000000" w:themeColor="text1"/>
          <w:sz w:val="22"/>
          <w:szCs w:val="22"/>
        </w:rPr>
        <w:t xml:space="preserve">, </w:t>
      </w:r>
      <w:r w:rsidRPr="009631F6">
        <w:rPr>
          <w:rFonts w:asciiTheme="minorHAnsi" w:hAnsiTheme="minorHAnsi" w:cstheme="minorHAnsi"/>
          <w:iCs/>
          <w:color w:val="000000" w:themeColor="text1"/>
          <w:sz w:val="22"/>
          <w:szCs w:val="22"/>
        </w:rPr>
        <w:t>Fruits of Philosoph</w:t>
      </w:r>
      <w:r w:rsidRPr="000176A7">
        <w:rPr>
          <w:rFonts w:asciiTheme="minorHAnsi" w:hAnsiTheme="minorHAnsi" w:cstheme="minorHAnsi"/>
          <w:iCs/>
          <w:color w:val="000000" w:themeColor="text1"/>
          <w:sz w:val="22"/>
          <w:szCs w:val="22"/>
        </w:rPr>
        <w:t xml:space="preserve">y: </w:t>
      </w:r>
      <w:r w:rsidRPr="009631F6">
        <w:rPr>
          <w:rFonts w:asciiTheme="minorHAnsi" w:hAnsiTheme="minorHAnsi" w:cstheme="minorHAnsi"/>
          <w:iCs/>
          <w:color w:val="000000" w:themeColor="text1"/>
          <w:sz w:val="22"/>
          <w:szCs w:val="22"/>
        </w:rPr>
        <w:t>A Treatise on the Population Question</w:t>
      </w:r>
      <w:r w:rsidRPr="000176A7">
        <w:rPr>
          <w:rFonts w:asciiTheme="minorHAnsi" w:hAnsiTheme="minorHAnsi" w:cstheme="minorHAnsi"/>
          <w:iCs/>
          <w:color w:val="000000" w:themeColor="text1"/>
          <w:sz w:val="22"/>
          <w:szCs w:val="22"/>
        </w:rPr>
        <w:t xml:space="preserve">, </w:t>
      </w:r>
      <w:r w:rsidRPr="000176A7">
        <w:rPr>
          <w:rFonts w:asciiTheme="minorHAnsi" w:hAnsiTheme="minorHAnsi" w:cstheme="minorHAnsi"/>
          <w:color w:val="000000" w:themeColor="text1"/>
          <w:sz w:val="22"/>
          <w:szCs w:val="22"/>
        </w:rPr>
        <w:t>Freethought Publishing Company</w:t>
      </w:r>
      <w:r w:rsidRPr="000176A7">
        <w:rPr>
          <w:rFonts w:asciiTheme="minorHAnsi" w:hAnsiTheme="minorHAnsi" w:cstheme="minorHAnsi"/>
          <w:color w:val="000000" w:themeColor="text1"/>
          <w:sz w:val="22"/>
          <w:szCs w:val="22"/>
          <w:shd w:val="clear" w:color="auto" w:fill="FFFFFF"/>
        </w:rPr>
        <w:t>, 1877, page 6.</w:t>
      </w:r>
    </w:p>
    <w:p w14:paraId="774EC5FA" w14:textId="7C2582B5" w:rsidR="00617495" w:rsidRDefault="00617495" w:rsidP="000302F7">
      <w:pPr>
        <w:pStyle w:val="HTMLPreformatted"/>
        <w:jc w:val="both"/>
      </w:pPr>
    </w:p>
    <w:p w14:paraId="31B52239" w14:textId="6C9EE31F" w:rsidR="00617495" w:rsidRDefault="00617495" w:rsidP="002D4CCA">
      <w:pPr>
        <w:pStyle w:val="FootnoteText"/>
      </w:pPr>
    </w:p>
  </w:footnote>
  <w:footnote w:id="11">
    <w:p w14:paraId="296314B3" w14:textId="315C1FF9" w:rsidR="00617495" w:rsidRPr="000176A7" w:rsidRDefault="00617495" w:rsidP="00280BFD">
      <w:pPr>
        <w:rPr>
          <w:rFonts w:asciiTheme="minorHAnsi" w:hAnsiTheme="minorHAnsi" w:cstheme="minorHAnsi"/>
          <w:color w:val="000000" w:themeColor="text1"/>
          <w:sz w:val="22"/>
          <w:szCs w:val="22"/>
        </w:rPr>
      </w:pPr>
      <w:r w:rsidRPr="000176A7">
        <w:rPr>
          <w:rStyle w:val="FootnoteReference"/>
          <w:rFonts w:asciiTheme="minorHAnsi" w:hAnsiTheme="minorHAnsi" w:cstheme="minorHAnsi"/>
          <w:color w:val="000000" w:themeColor="text1"/>
          <w:sz w:val="22"/>
          <w:szCs w:val="22"/>
        </w:rPr>
        <w:footnoteRef/>
      </w:r>
      <w:r w:rsidRPr="000176A7">
        <w:rPr>
          <w:rFonts w:asciiTheme="minorHAnsi" w:hAnsiTheme="minorHAnsi" w:cstheme="minorHAnsi"/>
          <w:color w:val="000000" w:themeColor="text1"/>
          <w:sz w:val="22"/>
          <w:szCs w:val="22"/>
        </w:rPr>
        <w:t xml:space="preserve"> </w:t>
      </w:r>
      <w:r w:rsidRPr="000176A7">
        <w:rPr>
          <w:rFonts w:asciiTheme="minorHAnsi" w:hAnsiTheme="minorHAnsi" w:cstheme="minorHAnsi"/>
          <w:color w:val="000000" w:themeColor="text1"/>
          <w:sz w:val="22"/>
          <w:szCs w:val="22"/>
          <w:shd w:val="clear" w:color="auto" w:fill="FFFFFF"/>
        </w:rPr>
        <w:t xml:space="preserve">Ray Strachey, </w:t>
      </w:r>
      <w:r w:rsidRPr="000F3FE2">
        <w:rPr>
          <w:rFonts w:asciiTheme="minorHAnsi" w:hAnsiTheme="minorHAnsi" w:cstheme="minorHAnsi"/>
          <w:i/>
          <w:color w:val="000000" w:themeColor="text1"/>
          <w:sz w:val="22"/>
          <w:szCs w:val="22"/>
          <w:shd w:val="clear" w:color="auto" w:fill="FFFFFF"/>
        </w:rPr>
        <w:t>The cause; a short history of the women's movement in Great Britain</w:t>
      </w:r>
      <w:r w:rsidRPr="000176A7">
        <w:rPr>
          <w:rStyle w:val="apple-converted-space"/>
          <w:rFonts w:asciiTheme="minorHAnsi" w:hAnsiTheme="minorHAnsi" w:cstheme="minorHAnsi"/>
          <w:color w:val="000000" w:themeColor="text1"/>
          <w:sz w:val="22"/>
          <w:szCs w:val="22"/>
          <w:shd w:val="clear" w:color="auto" w:fill="FFFFFF"/>
        </w:rPr>
        <w:t xml:space="preserve">, Cedric shivers ltd, 1974, </w:t>
      </w:r>
      <w:r w:rsidR="000F3FE2">
        <w:rPr>
          <w:rFonts w:asciiTheme="minorHAnsi" w:hAnsiTheme="minorHAnsi" w:cstheme="minorHAnsi"/>
          <w:color w:val="000000" w:themeColor="text1"/>
          <w:sz w:val="22"/>
          <w:szCs w:val="22"/>
        </w:rPr>
        <w:t>P</w:t>
      </w:r>
      <w:r w:rsidRPr="000176A7">
        <w:rPr>
          <w:rFonts w:asciiTheme="minorHAnsi" w:hAnsiTheme="minorHAnsi" w:cstheme="minorHAnsi"/>
          <w:color w:val="000000" w:themeColor="text1"/>
          <w:sz w:val="22"/>
          <w:szCs w:val="22"/>
        </w:rPr>
        <w:t>age 64</w:t>
      </w:r>
      <w:r w:rsidR="000F3FE2">
        <w:rPr>
          <w:rFonts w:asciiTheme="minorHAnsi" w:hAnsiTheme="minorHAnsi" w:cstheme="minorHAnsi"/>
          <w:color w:val="000000" w:themeColor="text1"/>
          <w:sz w:val="22"/>
          <w:szCs w:val="22"/>
        </w:rPr>
        <w:t>.</w:t>
      </w:r>
    </w:p>
  </w:footnote>
  <w:footnote w:id="12">
    <w:p w14:paraId="1039ED5D" w14:textId="72F0895D" w:rsidR="00617495" w:rsidRPr="000176A7" w:rsidRDefault="00617495" w:rsidP="0069564E">
      <w:pPr>
        <w:rPr>
          <w:rFonts w:asciiTheme="minorHAnsi" w:eastAsia="Arial" w:hAnsiTheme="minorHAnsi" w:cstheme="minorHAnsi"/>
          <w:color w:val="000000" w:themeColor="text1"/>
          <w:sz w:val="22"/>
          <w:szCs w:val="22"/>
        </w:rPr>
      </w:pPr>
      <w:r w:rsidRPr="000176A7">
        <w:rPr>
          <w:rStyle w:val="FootnoteReference"/>
          <w:rFonts w:asciiTheme="minorHAnsi" w:hAnsiTheme="minorHAnsi" w:cstheme="minorHAnsi"/>
          <w:color w:val="000000" w:themeColor="text1"/>
          <w:sz w:val="22"/>
          <w:szCs w:val="22"/>
        </w:rPr>
        <w:footnoteRef/>
      </w:r>
      <w:r w:rsidRPr="000176A7">
        <w:rPr>
          <w:rFonts w:asciiTheme="minorHAnsi" w:hAnsiTheme="minorHAnsi" w:cstheme="minorHAnsi"/>
          <w:color w:val="000000" w:themeColor="text1"/>
          <w:sz w:val="22"/>
          <w:szCs w:val="22"/>
        </w:rPr>
        <w:t xml:space="preserve"> June Purvis, </w:t>
      </w:r>
      <w:proofErr w:type="gramStart"/>
      <w:r w:rsidRPr="000F3FE2">
        <w:rPr>
          <w:rFonts w:asciiTheme="minorHAnsi" w:hAnsiTheme="minorHAnsi" w:cstheme="minorHAnsi"/>
          <w:i/>
          <w:color w:val="000000" w:themeColor="text1"/>
          <w:sz w:val="22"/>
          <w:szCs w:val="22"/>
        </w:rPr>
        <w:t>We</w:t>
      </w:r>
      <w:proofErr w:type="gramEnd"/>
      <w:r w:rsidRPr="000F3FE2">
        <w:rPr>
          <w:rFonts w:asciiTheme="minorHAnsi" w:hAnsiTheme="minorHAnsi" w:cstheme="minorHAnsi"/>
          <w:i/>
          <w:color w:val="000000" w:themeColor="text1"/>
          <w:sz w:val="22"/>
          <w:szCs w:val="22"/>
        </w:rPr>
        <w:t xml:space="preserve"> owe them the vote: The Guardian</w:t>
      </w:r>
      <w:r w:rsidRPr="000176A7">
        <w:rPr>
          <w:rFonts w:asciiTheme="minorHAnsi" w:hAnsiTheme="minorHAnsi" w:cstheme="minorHAnsi"/>
          <w:color w:val="000000" w:themeColor="text1"/>
          <w:sz w:val="22"/>
          <w:szCs w:val="22"/>
        </w:rPr>
        <w:t>, 10</w:t>
      </w:r>
      <w:r w:rsidRPr="000176A7">
        <w:rPr>
          <w:rFonts w:asciiTheme="minorHAnsi" w:hAnsiTheme="minorHAnsi" w:cstheme="minorHAnsi"/>
          <w:color w:val="000000" w:themeColor="text1"/>
          <w:sz w:val="22"/>
          <w:szCs w:val="22"/>
          <w:vertAlign w:val="superscript"/>
        </w:rPr>
        <w:t>th</w:t>
      </w:r>
      <w:r w:rsidRPr="000176A7">
        <w:rPr>
          <w:rFonts w:asciiTheme="minorHAnsi" w:hAnsiTheme="minorHAnsi" w:cstheme="minorHAnsi"/>
          <w:color w:val="000000" w:themeColor="text1"/>
          <w:sz w:val="22"/>
          <w:szCs w:val="22"/>
        </w:rPr>
        <w:t xml:space="preserve"> July 2008</w:t>
      </w:r>
    </w:p>
  </w:footnote>
  <w:footnote w:id="13">
    <w:p w14:paraId="60C721C3" w14:textId="18CA6818" w:rsidR="00617495" w:rsidRDefault="00617495" w:rsidP="004268F6">
      <w:pPr>
        <w:pStyle w:val="FootnoteText"/>
      </w:pPr>
      <w:r>
        <w:rPr>
          <w:rStyle w:val="FootnoteReference"/>
        </w:rPr>
        <w:footnoteRef/>
      </w:r>
      <w:r>
        <w:t xml:space="preserve"> </w:t>
      </w:r>
      <w:r w:rsidRPr="000176A7">
        <w:rPr>
          <w:rFonts w:cstheme="minorHAnsi"/>
          <w:color w:val="000000" w:themeColor="text1"/>
          <w:sz w:val="22"/>
          <w:szCs w:val="22"/>
        </w:rPr>
        <w:t xml:space="preserve">June Purvis, </w:t>
      </w:r>
      <w:r w:rsidRPr="000F3FE2">
        <w:rPr>
          <w:rFonts w:cstheme="minorHAnsi"/>
          <w:i/>
          <w:color w:val="000000" w:themeColor="text1"/>
          <w:sz w:val="22"/>
          <w:szCs w:val="22"/>
        </w:rPr>
        <w:t>Emmeline Pankhurst: A biography</w:t>
      </w:r>
      <w:r w:rsidRPr="000176A7">
        <w:rPr>
          <w:rFonts w:cstheme="minorHAnsi"/>
          <w:color w:val="000000" w:themeColor="text1"/>
          <w:sz w:val="22"/>
          <w:szCs w:val="22"/>
        </w:rPr>
        <w:t>, Psychology Press</w:t>
      </w:r>
      <w:r w:rsidRPr="000176A7">
        <w:rPr>
          <w:rFonts w:cstheme="minorHAnsi"/>
          <w:color w:val="000000" w:themeColor="text1"/>
          <w:sz w:val="22"/>
          <w:szCs w:val="22"/>
          <w:shd w:val="clear" w:color="auto" w:fill="FFFFFF"/>
        </w:rPr>
        <w:t>, 2002,</w:t>
      </w:r>
      <w:r w:rsidR="000F3FE2">
        <w:rPr>
          <w:rFonts w:cstheme="minorHAnsi"/>
          <w:color w:val="000000" w:themeColor="text1"/>
          <w:sz w:val="22"/>
          <w:szCs w:val="22"/>
          <w:shd w:val="clear" w:color="auto" w:fill="FFFFFF"/>
        </w:rPr>
        <w:t xml:space="preserve"> P</w:t>
      </w:r>
      <w:r>
        <w:rPr>
          <w:rFonts w:cstheme="minorHAnsi"/>
          <w:color w:val="000000" w:themeColor="text1"/>
          <w:sz w:val="22"/>
          <w:szCs w:val="22"/>
          <w:shd w:val="clear" w:color="auto" w:fill="FFFFFF"/>
        </w:rPr>
        <w:t>age 360</w:t>
      </w:r>
    </w:p>
  </w:footnote>
  <w:footnote w:id="14">
    <w:p w14:paraId="3617221E" w14:textId="5B6A8429" w:rsidR="00617495" w:rsidRPr="000176A7" w:rsidRDefault="00617495" w:rsidP="00F91BE3">
      <w:pPr>
        <w:pStyle w:val="FootnoteText"/>
        <w:rPr>
          <w:rFonts w:cstheme="minorHAnsi"/>
          <w:sz w:val="22"/>
          <w:szCs w:val="22"/>
        </w:rPr>
      </w:pPr>
      <w:r w:rsidRPr="000176A7">
        <w:rPr>
          <w:rStyle w:val="FootnoteReference"/>
          <w:rFonts w:cstheme="minorHAnsi"/>
          <w:sz w:val="22"/>
          <w:szCs w:val="22"/>
        </w:rPr>
        <w:footnoteRef/>
      </w:r>
      <w:r w:rsidRPr="000176A7">
        <w:rPr>
          <w:rFonts w:cstheme="minorHAnsi"/>
          <w:sz w:val="22"/>
          <w:szCs w:val="22"/>
        </w:rPr>
        <w:t xml:space="preserve"> Martin Pugh, </w:t>
      </w:r>
      <w:r w:rsidRPr="000F3FE2">
        <w:rPr>
          <w:rFonts w:cstheme="minorHAnsi"/>
          <w:i/>
          <w:sz w:val="22"/>
          <w:szCs w:val="22"/>
        </w:rPr>
        <w:t>March of the Women</w:t>
      </w:r>
      <w:r>
        <w:rPr>
          <w:rFonts w:cstheme="minorHAnsi"/>
          <w:sz w:val="22"/>
          <w:szCs w:val="22"/>
        </w:rPr>
        <w:t xml:space="preserve">, Oxford University Press, 2000, </w:t>
      </w:r>
      <w:r w:rsidRPr="000176A7">
        <w:rPr>
          <w:rFonts w:cstheme="minorHAnsi"/>
          <w:sz w:val="22"/>
          <w:szCs w:val="22"/>
        </w:rPr>
        <w:t>Page 10</w:t>
      </w:r>
    </w:p>
  </w:footnote>
  <w:footnote w:id="15">
    <w:p w14:paraId="03109D98" w14:textId="39084886" w:rsidR="00CC227A" w:rsidRDefault="00CC227A">
      <w:pPr>
        <w:pStyle w:val="FootnoteText"/>
      </w:pPr>
      <w:r>
        <w:rPr>
          <w:rStyle w:val="FootnoteReference"/>
        </w:rPr>
        <w:footnoteRef/>
      </w:r>
      <w:r>
        <w:t xml:space="preserve"> </w:t>
      </w:r>
      <w:r w:rsidRPr="00CC227A">
        <w:rPr>
          <w:sz w:val="22"/>
          <w:szCs w:val="22"/>
        </w:rPr>
        <w:t>Article by June Purvis on Times Higher Education, 25</w:t>
      </w:r>
      <w:r w:rsidRPr="00CC227A">
        <w:rPr>
          <w:sz w:val="22"/>
          <w:szCs w:val="22"/>
          <w:vertAlign w:val="superscript"/>
        </w:rPr>
        <w:t>th</w:t>
      </w:r>
      <w:r w:rsidRPr="00CC227A">
        <w:rPr>
          <w:sz w:val="22"/>
          <w:szCs w:val="22"/>
        </w:rPr>
        <w:t xml:space="preserve"> January 2002.</w:t>
      </w:r>
    </w:p>
  </w:footnote>
  <w:footnote w:id="16">
    <w:p w14:paraId="596FF61A" w14:textId="7B2E013D" w:rsidR="00617495" w:rsidRPr="000176A7" w:rsidRDefault="00617495" w:rsidP="004C71EF">
      <w:pPr>
        <w:rPr>
          <w:rFonts w:asciiTheme="minorHAnsi" w:hAnsiTheme="minorHAnsi" w:cstheme="minorHAnsi"/>
          <w:color w:val="000000" w:themeColor="text1"/>
          <w:sz w:val="22"/>
          <w:szCs w:val="22"/>
        </w:rPr>
      </w:pPr>
      <w:r w:rsidRPr="000176A7">
        <w:rPr>
          <w:rStyle w:val="FootnoteReference"/>
          <w:rFonts w:asciiTheme="minorHAnsi" w:hAnsiTheme="minorHAnsi" w:cstheme="minorHAnsi"/>
          <w:color w:val="000000" w:themeColor="text1"/>
          <w:sz w:val="22"/>
          <w:szCs w:val="22"/>
        </w:rPr>
        <w:footnoteRef/>
      </w:r>
      <w:r w:rsidRPr="000176A7">
        <w:rPr>
          <w:rFonts w:asciiTheme="minorHAnsi" w:hAnsiTheme="minorHAnsi" w:cstheme="minorHAnsi"/>
          <w:color w:val="000000" w:themeColor="text1"/>
          <w:sz w:val="22"/>
          <w:szCs w:val="22"/>
        </w:rPr>
        <w:t xml:space="preserve"> Essay </w:t>
      </w:r>
      <w:r>
        <w:rPr>
          <w:rFonts w:asciiTheme="minorHAnsi" w:hAnsiTheme="minorHAnsi" w:cstheme="minorHAnsi"/>
          <w:color w:val="000000" w:themeColor="text1"/>
          <w:sz w:val="22"/>
          <w:szCs w:val="22"/>
        </w:rPr>
        <w:t xml:space="preserve">by </w:t>
      </w:r>
      <w:r w:rsidRPr="000176A7">
        <w:rPr>
          <w:rFonts w:asciiTheme="minorHAnsi" w:hAnsiTheme="minorHAnsi" w:cstheme="minorHAnsi"/>
          <w:color w:val="000000" w:themeColor="text1"/>
          <w:sz w:val="22"/>
          <w:szCs w:val="22"/>
        </w:rPr>
        <w:t>June Purvis, The campaign for women’s suffrage</w:t>
      </w:r>
      <w:r>
        <w:rPr>
          <w:rFonts w:asciiTheme="minorHAnsi" w:hAnsiTheme="minorHAnsi" w:cstheme="minorHAnsi"/>
          <w:color w:val="000000" w:themeColor="text1"/>
          <w:sz w:val="22"/>
          <w:szCs w:val="22"/>
        </w:rPr>
        <w:t>,</w:t>
      </w:r>
      <w:r w:rsidRPr="000176A7">
        <w:rPr>
          <w:rFonts w:asciiTheme="minorHAnsi" w:hAnsiTheme="minorHAnsi" w:cstheme="minorHAnsi"/>
          <w:color w:val="000000" w:themeColor="text1"/>
          <w:sz w:val="22"/>
          <w:szCs w:val="22"/>
        </w:rPr>
        <w:t xml:space="preserve"> 3</w:t>
      </w:r>
      <w:r w:rsidRPr="000176A7">
        <w:rPr>
          <w:rFonts w:asciiTheme="minorHAnsi" w:hAnsiTheme="minorHAnsi" w:cstheme="minorHAnsi"/>
          <w:color w:val="000000" w:themeColor="text1"/>
          <w:sz w:val="22"/>
          <w:szCs w:val="22"/>
          <w:vertAlign w:val="superscript"/>
        </w:rPr>
        <w:t>rd</w:t>
      </w:r>
      <w:r w:rsidRPr="000176A7">
        <w:rPr>
          <w:rFonts w:asciiTheme="minorHAnsi" w:hAnsiTheme="minorHAnsi" w:cstheme="minorHAnsi"/>
          <w:color w:val="000000" w:themeColor="text1"/>
          <w:sz w:val="22"/>
          <w:szCs w:val="22"/>
        </w:rPr>
        <w:t xml:space="preserve"> August 2016</w:t>
      </w:r>
      <w:r w:rsidR="004804AE">
        <w:rPr>
          <w:rFonts w:asciiTheme="minorHAnsi" w:hAnsiTheme="minorHAnsi" w:cstheme="minorHAnsi"/>
          <w:color w:val="000000" w:themeColor="text1"/>
          <w:sz w:val="22"/>
          <w:szCs w:val="22"/>
        </w:rPr>
        <w:t>.</w:t>
      </w:r>
    </w:p>
  </w:footnote>
  <w:footnote w:id="17">
    <w:p w14:paraId="5BE73ED5" w14:textId="142F45B9" w:rsidR="00617495" w:rsidRPr="000F3FE2" w:rsidRDefault="00617495" w:rsidP="000F3FE2">
      <w:pPr>
        <w:rPr>
          <w:rFonts w:asciiTheme="minorHAnsi" w:hAnsiTheme="minorHAnsi" w:cstheme="minorHAnsi"/>
          <w:color w:val="000000" w:themeColor="text1"/>
          <w:sz w:val="22"/>
          <w:szCs w:val="22"/>
        </w:rPr>
      </w:pPr>
      <w:r w:rsidRPr="000176A7">
        <w:rPr>
          <w:rStyle w:val="FootnoteReference"/>
          <w:rFonts w:asciiTheme="minorHAnsi" w:hAnsiTheme="minorHAnsi" w:cstheme="minorHAnsi"/>
          <w:color w:val="000000" w:themeColor="text1"/>
          <w:sz w:val="22"/>
          <w:szCs w:val="22"/>
        </w:rPr>
        <w:footnoteRef/>
      </w:r>
      <w:r w:rsidRPr="000176A7">
        <w:rPr>
          <w:rFonts w:asciiTheme="minorHAnsi" w:hAnsiTheme="minorHAnsi" w:cstheme="minorHAnsi"/>
          <w:color w:val="000000" w:themeColor="text1"/>
          <w:sz w:val="22"/>
          <w:szCs w:val="22"/>
        </w:rPr>
        <w:t xml:space="preserve">  Paula Bartley- </w:t>
      </w:r>
      <w:r w:rsidRPr="000F3FE2">
        <w:rPr>
          <w:rFonts w:asciiTheme="minorHAnsi" w:hAnsiTheme="minorHAnsi" w:cstheme="minorHAnsi"/>
          <w:i/>
          <w:color w:val="000000" w:themeColor="text1"/>
          <w:sz w:val="22"/>
          <w:szCs w:val="22"/>
        </w:rPr>
        <w:t>‘Access to History: Votes for Women.’</w:t>
      </w:r>
      <w:r w:rsidRPr="000176A7">
        <w:rPr>
          <w:rFonts w:asciiTheme="minorHAnsi" w:hAnsiTheme="minorHAnsi" w:cstheme="minorHAnsi"/>
          <w:color w:val="000000" w:themeColor="text1"/>
          <w:sz w:val="22"/>
          <w:szCs w:val="22"/>
        </w:rPr>
        <w:t xml:space="preserve"> Hachette UK</w:t>
      </w:r>
      <w:r w:rsidRPr="000176A7">
        <w:rPr>
          <w:rFonts w:asciiTheme="minorHAnsi" w:hAnsiTheme="minorHAnsi" w:cstheme="minorHAnsi"/>
          <w:color w:val="000000" w:themeColor="text1"/>
          <w:sz w:val="22"/>
          <w:szCs w:val="22"/>
          <w:shd w:val="clear" w:color="auto" w:fill="FFFFFF"/>
        </w:rPr>
        <w:t>,</w:t>
      </w:r>
      <w:r w:rsidRPr="000176A7">
        <w:rPr>
          <w:rStyle w:val="apple-converted-space"/>
          <w:rFonts w:asciiTheme="minorHAnsi" w:hAnsiTheme="minorHAnsi" w:cstheme="minorHAnsi"/>
          <w:color w:val="000000" w:themeColor="text1"/>
          <w:sz w:val="22"/>
          <w:szCs w:val="22"/>
          <w:shd w:val="clear" w:color="auto" w:fill="FFFFFF"/>
        </w:rPr>
        <w:t> </w:t>
      </w:r>
      <w:r w:rsidRPr="000176A7">
        <w:rPr>
          <w:rFonts w:asciiTheme="minorHAnsi" w:hAnsiTheme="minorHAnsi" w:cstheme="minorHAnsi"/>
          <w:color w:val="000000" w:themeColor="text1"/>
          <w:sz w:val="22"/>
          <w:szCs w:val="22"/>
        </w:rPr>
        <w:t>27 Apr 2007</w:t>
      </w:r>
      <w:r w:rsidR="000F3FE2">
        <w:rPr>
          <w:rFonts w:asciiTheme="minorHAnsi" w:hAnsiTheme="minorHAnsi" w:cstheme="minorHAnsi"/>
          <w:color w:val="000000" w:themeColor="text1"/>
          <w:sz w:val="22"/>
          <w:szCs w:val="22"/>
        </w:rPr>
        <w:t xml:space="preserve">, </w:t>
      </w:r>
      <w:r w:rsidRPr="000176A7">
        <w:rPr>
          <w:rFonts w:cstheme="minorHAnsi"/>
          <w:color w:val="000000" w:themeColor="text1"/>
          <w:sz w:val="22"/>
          <w:szCs w:val="22"/>
        </w:rPr>
        <w:t>Page 1867</w:t>
      </w:r>
      <w:r w:rsidR="000F3FE2">
        <w:rPr>
          <w:rFonts w:cstheme="minorHAnsi"/>
          <w:color w:val="000000" w:themeColor="text1"/>
          <w:sz w:val="22"/>
          <w:szCs w:val="22"/>
        </w:rPr>
        <w:t>.</w:t>
      </w:r>
    </w:p>
  </w:footnote>
  <w:footnote w:id="18">
    <w:p w14:paraId="3BBBA21D" w14:textId="77777777" w:rsidR="002A5CCD" w:rsidRPr="000176A7" w:rsidRDefault="002A5CCD" w:rsidP="002A5CCD">
      <w:pPr>
        <w:pStyle w:val="FootnoteText"/>
        <w:rPr>
          <w:sz w:val="22"/>
          <w:szCs w:val="22"/>
        </w:rPr>
      </w:pPr>
      <w:r w:rsidRPr="000176A7">
        <w:rPr>
          <w:rStyle w:val="FootnoteReference"/>
          <w:rFonts w:cstheme="minorHAnsi"/>
          <w:sz w:val="22"/>
          <w:szCs w:val="22"/>
        </w:rPr>
        <w:footnoteRef/>
      </w:r>
      <w:r w:rsidRPr="000176A7">
        <w:rPr>
          <w:rFonts w:cstheme="minorHAnsi"/>
          <w:sz w:val="22"/>
          <w:szCs w:val="22"/>
        </w:rPr>
        <w:t xml:space="preserve"> Article by June Purvis for London School of Economics Blog - </w:t>
      </w:r>
      <w:r w:rsidRPr="000F3FE2">
        <w:rPr>
          <w:rFonts w:cstheme="minorHAnsi"/>
          <w:i/>
          <w:color w:val="000000" w:themeColor="text1"/>
          <w:sz w:val="22"/>
          <w:szCs w:val="22"/>
        </w:rPr>
        <w:t xml:space="preserve">“the 1913 death of Emily Davison was </w:t>
      </w:r>
      <w:r>
        <w:rPr>
          <w:rFonts w:cstheme="minorHAnsi"/>
          <w:i/>
          <w:color w:val="000000" w:themeColor="text1"/>
          <w:sz w:val="22"/>
          <w:szCs w:val="22"/>
        </w:rPr>
        <w:t xml:space="preserve">          </w:t>
      </w:r>
      <w:r w:rsidRPr="000F3FE2">
        <w:rPr>
          <w:rFonts w:cstheme="minorHAnsi"/>
          <w:i/>
          <w:color w:val="000000" w:themeColor="text1"/>
          <w:sz w:val="22"/>
          <w:szCs w:val="22"/>
        </w:rPr>
        <w:t>a key moment in the struggle for votes for women in the UK.”</w:t>
      </w:r>
      <w:r>
        <w:rPr>
          <w:rFonts w:cstheme="minorHAnsi"/>
          <w:color w:val="000000" w:themeColor="text1"/>
          <w:sz w:val="22"/>
          <w:szCs w:val="22"/>
        </w:rPr>
        <w:t xml:space="preserve">, </w:t>
      </w:r>
      <w:r w:rsidRPr="000176A7">
        <w:rPr>
          <w:rFonts w:cstheme="minorHAnsi"/>
          <w:color w:val="000000" w:themeColor="text1"/>
          <w:sz w:val="22"/>
          <w:szCs w:val="22"/>
        </w:rPr>
        <w:t>19</w:t>
      </w:r>
      <w:r w:rsidRPr="000176A7">
        <w:rPr>
          <w:rFonts w:cstheme="minorHAnsi"/>
          <w:color w:val="000000" w:themeColor="text1"/>
          <w:sz w:val="22"/>
          <w:szCs w:val="22"/>
          <w:vertAlign w:val="superscript"/>
        </w:rPr>
        <w:t>th</w:t>
      </w:r>
      <w:r w:rsidRPr="000176A7">
        <w:rPr>
          <w:rFonts w:cstheme="minorHAnsi"/>
          <w:color w:val="000000" w:themeColor="text1"/>
          <w:sz w:val="22"/>
          <w:szCs w:val="22"/>
        </w:rPr>
        <w:t xml:space="preserve"> October 2013</w:t>
      </w:r>
      <w:r>
        <w:rPr>
          <w:rFonts w:cstheme="minorHAnsi"/>
          <w:color w:val="000000" w:themeColor="text1"/>
          <w:sz w:val="22"/>
          <w:szCs w:val="22"/>
        </w:rPr>
        <w:t>.</w:t>
      </w:r>
    </w:p>
  </w:footnote>
  <w:footnote w:id="19">
    <w:p w14:paraId="28470914" w14:textId="77777777" w:rsidR="002A5CCD" w:rsidRDefault="002A5CCD" w:rsidP="002A5CCD">
      <w:pPr>
        <w:pStyle w:val="FootnoteText"/>
      </w:pPr>
      <w:r w:rsidRPr="000176A7">
        <w:rPr>
          <w:rStyle w:val="FootnoteReference"/>
          <w:sz w:val="22"/>
          <w:szCs w:val="22"/>
        </w:rPr>
        <w:footnoteRef/>
      </w:r>
      <w:r w:rsidRPr="000176A7">
        <w:rPr>
          <w:sz w:val="22"/>
          <w:szCs w:val="22"/>
        </w:rPr>
        <w:t xml:space="preserve"> Martin Pugh email to Kate Malazonia</w:t>
      </w:r>
      <w:r>
        <w:rPr>
          <w:sz w:val="22"/>
          <w:szCs w:val="22"/>
        </w:rPr>
        <w:t>,</w:t>
      </w:r>
      <w:r w:rsidRPr="000176A7">
        <w:rPr>
          <w:sz w:val="22"/>
          <w:szCs w:val="22"/>
        </w:rPr>
        <w:t xml:space="preserve"> 20</w:t>
      </w:r>
      <w:r w:rsidRPr="000176A7">
        <w:rPr>
          <w:sz w:val="22"/>
          <w:szCs w:val="22"/>
          <w:vertAlign w:val="superscript"/>
        </w:rPr>
        <w:t>th</w:t>
      </w:r>
      <w:r w:rsidRPr="000176A7">
        <w:rPr>
          <w:sz w:val="22"/>
          <w:szCs w:val="22"/>
        </w:rPr>
        <w:t xml:space="preserve"> September 2017.</w:t>
      </w:r>
    </w:p>
  </w:footnote>
  <w:footnote w:id="20">
    <w:p w14:paraId="4834163D" w14:textId="77777777" w:rsidR="002A5CCD" w:rsidRDefault="002A5CCD" w:rsidP="002A5CCD">
      <w:pPr>
        <w:pStyle w:val="FootnoteText"/>
      </w:pPr>
      <w:r>
        <w:rPr>
          <w:rStyle w:val="FootnoteReference"/>
        </w:rPr>
        <w:footnoteRef/>
      </w:r>
      <w:r>
        <w:t xml:space="preserve"> </w:t>
      </w:r>
      <w:r w:rsidRPr="000176A7">
        <w:rPr>
          <w:rFonts w:cstheme="minorHAnsi"/>
          <w:sz w:val="22"/>
          <w:szCs w:val="22"/>
        </w:rPr>
        <w:t>Martin Pugh, March of the Wo</w:t>
      </w:r>
      <w:r>
        <w:rPr>
          <w:rFonts w:cstheme="minorHAnsi"/>
          <w:sz w:val="22"/>
          <w:szCs w:val="22"/>
        </w:rPr>
        <w:t xml:space="preserve">men, Oxford University Press, 2000, Page 32. </w:t>
      </w:r>
    </w:p>
  </w:footnote>
  <w:footnote w:id="21">
    <w:p w14:paraId="25967E59" w14:textId="1E062C83" w:rsidR="004804AE" w:rsidRPr="00253CE6" w:rsidRDefault="004804AE">
      <w:pPr>
        <w:pStyle w:val="FootnoteText"/>
        <w:rPr>
          <w:sz w:val="22"/>
          <w:szCs w:val="22"/>
        </w:rPr>
      </w:pPr>
      <w:r w:rsidRPr="00253CE6">
        <w:rPr>
          <w:rStyle w:val="FootnoteReference"/>
          <w:sz w:val="22"/>
          <w:szCs w:val="22"/>
        </w:rPr>
        <w:footnoteRef/>
      </w:r>
      <w:r w:rsidRPr="00253CE6">
        <w:rPr>
          <w:sz w:val="22"/>
          <w:szCs w:val="22"/>
        </w:rPr>
        <w:t xml:space="preserve"> Letter from David Lloyd George to Millicent Fawcett, LSE Library, 13</w:t>
      </w:r>
      <w:r w:rsidRPr="00253CE6">
        <w:rPr>
          <w:sz w:val="22"/>
          <w:szCs w:val="22"/>
          <w:vertAlign w:val="superscript"/>
        </w:rPr>
        <w:t>th</w:t>
      </w:r>
      <w:r w:rsidRPr="00253CE6">
        <w:rPr>
          <w:sz w:val="22"/>
          <w:szCs w:val="22"/>
        </w:rPr>
        <w:t xml:space="preserve"> November 1911.</w:t>
      </w:r>
    </w:p>
  </w:footnote>
  <w:footnote w:id="22">
    <w:p w14:paraId="23513AC9" w14:textId="77777777" w:rsidR="009E7323" w:rsidRPr="000176A7" w:rsidRDefault="009E7323" w:rsidP="009E7323">
      <w:pPr>
        <w:pStyle w:val="FootnoteText"/>
        <w:rPr>
          <w:rFonts w:cstheme="minorHAnsi"/>
          <w:sz w:val="22"/>
          <w:szCs w:val="22"/>
        </w:rPr>
      </w:pPr>
      <w:r w:rsidRPr="000176A7">
        <w:rPr>
          <w:rStyle w:val="FootnoteReference"/>
          <w:rFonts w:cstheme="minorHAnsi"/>
          <w:sz w:val="22"/>
          <w:szCs w:val="22"/>
        </w:rPr>
        <w:footnoteRef/>
      </w:r>
      <w:r w:rsidRPr="000176A7">
        <w:rPr>
          <w:rFonts w:cstheme="minorHAnsi"/>
          <w:sz w:val="22"/>
          <w:szCs w:val="22"/>
        </w:rPr>
        <w:t xml:space="preserve"> Article b</w:t>
      </w:r>
      <w:r>
        <w:rPr>
          <w:rFonts w:cstheme="minorHAnsi"/>
          <w:sz w:val="22"/>
          <w:szCs w:val="22"/>
        </w:rPr>
        <w:t xml:space="preserve">y June Purvis in the guardian </w:t>
      </w:r>
      <w:r w:rsidRPr="000F3FE2">
        <w:rPr>
          <w:rFonts w:cstheme="minorHAnsi"/>
          <w:i/>
          <w:sz w:val="22"/>
          <w:szCs w:val="22"/>
        </w:rPr>
        <w:t>“Suffragette hunger strikes 100 years on”,</w:t>
      </w:r>
      <w:r w:rsidRPr="000176A7">
        <w:rPr>
          <w:rFonts w:cstheme="minorHAnsi"/>
          <w:sz w:val="22"/>
          <w:szCs w:val="22"/>
        </w:rPr>
        <w:t xml:space="preserve"> 6</w:t>
      </w:r>
      <w:r w:rsidRPr="000176A7">
        <w:rPr>
          <w:rFonts w:cstheme="minorHAnsi"/>
          <w:sz w:val="22"/>
          <w:szCs w:val="22"/>
          <w:vertAlign w:val="superscript"/>
        </w:rPr>
        <w:t>th</w:t>
      </w:r>
      <w:r w:rsidRPr="000176A7">
        <w:rPr>
          <w:rFonts w:cstheme="minorHAnsi"/>
          <w:sz w:val="22"/>
          <w:szCs w:val="22"/>
        </w:rPr>
        <w:t xml:space="preserve"> July 2009.</w:t>
      </w:r>
    </w:p>
  </w:footnote>
  <w:footnote w:id="23">
    <w:p w14:paraId="0FE4A214" w14:textId="0DBF8406" w:rsidR="00617495" w:rsidRPr="000176A7" w:rsidRDefault="00617495" w:rsidP="00AD4D7B">
      <w:pPr>
        <w:rPr>
          <w:rFonts w:asciiTheme="minorHAnsi" w:hAnsiTheme="minorHAnsi" w:cstheme="minorHAnsi"/>
          <w:color w:val="000000" w:themeColor="text1"/>
          <w:sz w:val="22"/>
          <w:szCs w:val="22"/>
        </w:rPr>
      </w:pPr>
      <w:r w:rsidRPr="00253CE6">
        <w:rPr>
          <w:rStyle w:val="FootnoteReference"/>
          <w:rFonts w:asciiTheme="minorHAnsi" w:hAnsiTheme="minorHAnsi" w:cstheme="minorHAnsi"/>
          <w:color w:val="000000" w:themeColor="text1"/>
          <w:sz w:val="22"/>
          <w:szCs w:val="22"/>
        </w:rPr>
        <w:footnoteRef/>
      </w:r>
      <w:r w:rsidRPr="00253CE6">
        <w:rPr>
          <w:rFonts w:asciiTheme="minorHAnsi" w:hAnsiTheme="minorHAnsi" w:cstheme="minorHAnsi"/>
          <w:color w:val="000000" w:themeColor="text1"/>
          <w:sz w:val="22"/>
          <w:szCs w:val="22"/>
        </w:rPr>
        <w:t xml:space="preserve"> Sandra Stanley Holton, </w:t>
      </w:r>
      <w:r w:rsidRPr="00253CE6">
        <w:rPr>
          <w:rFonts w:asciiTheme="minorHAnsi" w:hAnsiTheme="minorHAnsi" w:cstheme="minorHAnsi"/>
          <w:i/>
          <w:color w:val="000000" w:themeColor="text1"/>
          <w:sz w:val="22"/>
          <w:szCs w:val="22"/>
        </w:rPr>
        <w:t>Feminism and Democracy: Women's Suffrage and Reform Politics in Britain</w:t>
      </w:r>
      <w:r w:rsidRPr="00253CE6">
        <w:rPr>
          <w:rFonts w:asciiTheme="minorHAnsi" w:hAnsiTheme="minorHAnsi" w:cstheme="minorHAnsi"/>
          <w:color w:val="000000" w:themeColor="text1"/>
          <w:sz w:val="22"/>
          <w:szCs w:val="22"/>
        </w:rPr>
        <w:t>, Cambridge University Press</w:t>
      </w:r>
      <w:r w:rsidRPr="00253CE6">
        <w:rPr>
          <w:rFonts w:asciiTheme="minorHAnsi" w:hAnsiTheme="minorHAnsi" w:cstheme="minorHAnsi"/>
          <w:color w:val="000000" w:themeColor="text1"/>
          <w:sz w:val="22"/>
          <w:szCs w:val="22"/>
          <w:shd w:val="clear" w:color="auto" w:fill="FFFFFF"/>
        </w:rPr>
        <w:t>,</w:t>
      </w:r>
      <w:r w:rsidRPr="00253CE6">
        <w:rPr>
          <w:rStyle w:val="apple-converted-space"/>
          <w:rFonts w:asciiTheme="minorHAnsi" w:hAnsiTheme="minorHAnsi" w:cstheme="minorHAnsi"/>
          <w:color w:val="000000" w:themeColor="text1"/>
          <w:sz w:val="22"/>
          <w:szCs w:val="22"/>
          <w:shd w:val="clear" w:color="auto" w:fill="FFFFFF"/>
        </w:rPr>
        <w:t> </w:t>
      </w:r>
      <w:r w:rsidRPr="00253CE6">
        <w:rPr>
          <w:rFonts w:asciiTheme="minorHAnsi" w:hAnsiTheme="minorHAnsi" w:cstheme="minorHAnsi"/>
          <w:color w:val="000000" w:themeColor="text1"/>
          <w:sz w:val="22"/>
          <w:szCs w:val="22"/>
        </w:rPr>
        <w:t>18 Dec 2003,</w:t>
      </w:r>
      <w:r w:rsidR="000F3FE2" w:rsidRPr="00253CE6">
        <w:rPr>
          <w:rStyle w:val="apple-converted-space"/>
          <w:rFonts w:asciiTheme="minorHAnsi" w:hAnsiTheme="minorHAnsi" w:cstheme="minorHAnsi"/>
          <w:color w:val="000000" w:themeColor="text1"/>
          <w:sz w:val="22"/>
          <w:szCs w:val="22"/>
        </w:rPr>
        <w:t> P</w:t>
      </w:r>
      <w:r w:rsidRPr="00253CE6">
        <w:rPr>
          <w:rStyle w:val="apple-converted-space"/>
          <w:rFonts w:asciiTheme="minorHAnsi" w:hAnsiTheme="minorHAnsi" w:cstheme="minorHAnsi"/>
          <w:color w:val="000000" w:themeColor="text1"/>
          <w:sz w:val="22"/>
          <w:szCs w:val="22"/>
        </w:rPr>
        <w:t>age 130</w:t>
      </w:r>
      <w:r w:rsidR="004804AE" w:rsidRPr="00253CE6">
        <w:rPr>
          <w:rStyle w:val="apple-converted-space"/>
          <w:rFonts w:asciiTheme="minorHAnsi" w:hAnsiTheme="minorHAnsi" w:cstheme="minorHAnsi"/>
          <w:color w:val="000000" w:themeColor="text1"/>
          <w:sz w:val="22"/>
          <w:szCs w:val="22"/>
        </w:rPr>
        <w:t>.</w:t>
      </w:r>
    </w:p>
  </w:footnote>
  <w:footnote w:id="24">
    <w:p w14:paraId="49D7B92B" w14:textId="73E784F4" w:rsidR="00617495" w:rsidRPr="000176A7" w:rsidRDefault="00617495" w:rsidP="00D22A1F">
      <w:pPr>
        <w:rPr>
          <w:rFonts w:asciiTheme="minorHAnsi" w:hAnsiTheme="minorHAnsi" w:cstheme="minorHAnsi"/>
          <w:color w:val="000000" w:themeColor="text1"/>
          <w:sz w:val="22"/>
          <w:szCs w:val="22"/>
        </w:rPr>
      </w:pPr>
      <w:r w:rsidRPr="000176A7">
        <w:rPr>
          <w:rStyle w:val="FootnoteReference"/>
          <w:rFonts w:asciiTheme="minorHAnsi" w:hAnsiTheme="minorHAnsi" w:cstheme="minorHAnsi"/>
          <w:color w:val="000000" w:themeColor="text1"/>
          <w:sz w:val="22"/>
          <w:szCs w:val="22"/>
        </w:rPr>
        <w:footnoteRef/>
      </w:r>
      <w:r w:rsidRPr="000176A7">
        <w:rPr>
          <w:rFonts w:asciiTheme="minorHAnsi" w:hAnsiTheme="minorHAnsi" w:cstheme="minorHAnsi"/>
          <w:color w:val="000000" w:themeColor="text1"/>
          <w:sz w:val="22"/>
          <w:szCs w:val="22"/>
        </w:rPr>
        <w:t xml:space="preserve">Constance Rover, </w:t>
      </w:r>
      <w:r w:rsidRPr="000F3FE2">
        <w:rPr>
          <w:rFonts w:asciiTheme="minorHAnsi" w:hAnsiTheme="minorHAnsi" w:cstheme="minorHAnsi"/>
          <w:i/>
          <w:color w:val="000000" w:themeColor="text1"/>
          <w:sz w:val="22"/>
          <w:szCs w:val="22"/>
          <w:shd w:val="clear" w:color="auto" w:fill="FFFFFF"/>
        </w:rPr>
        <w:t>Women's suffrage and party politics in Britain</w:t>
      </w:r>
      <w:r w:rsidRPr="000176A7">
        <w:rPr>
          <w:rFonts w:asciiTheme="minorHAnsi" w:hAnsiTheme="minorHAnsi" w:cstheme="minorHAnsi"/>
          <w:color w:val="000000" w:themeColor="text1"/>
          <w:sz w:val="22"/>
          <w:szCs w:val="22"/>
          <w:shd w:val="clear" w:color="auto" w:fill="FFFFFF"/>
        </w:rPr>
        <w:t>, 1866-1914, Routledge &amp; K. Paul</w:t>
      </w:r>
    </w:p>
    <w:p w14:paraId="32C8358F" w14:textId="6EEE4836" w:rsidR="00617495" w:rsidRPr="000176A7" w:rsidRDefault="00617495" w:rsidP="004624B9">
      <w:pPr>
        <w:rPr>
          <w:rFonts w:asciiTheme="minorHAnsi" w:hAnsiTheme="minorHAnsi" w:cstheme="minorHAnsi"/>
          <w:color w:val="000000" w:themeColor="text1"/>
          <w:sz w:val="22"/>
          <w:szCs w:val="22"/>
        </w:rPr>
      </w:pPr>
      <w:r w:rsidRPr="000176A7">
        <w:rPr>
          <w:rFonts w:asciiTheme="minorHAnsi" w:hAnsiTheme="minorHAnsi" w:cstheme="minorHAnsi"/>
          <w:color w:val="000000" w:themeColor="text1"/>
          <w:sz w:val="22"/>
          <w:szCs w:val="22"/>
          <w:shd w:val="clear" w:color="auto" w:fill="FFFFFF"/>
        </w:rPr>
        <w:t xml:space="preserve"> 1967</w:t>
      </w:r>
      <w:r w:rsidR="004804AE">
        <w:rPr>
          <w:rFonts w:asciiTheme="minorHAnsi" w:hAnsiTheme="minorHAnsi" w:cstheme="minorHAnsi"/>
          <w:color w:val="000000" w:themeColor="text1"/>
          <w:sz w:val="22"/>
          <w:szCs w:val="22"/>
          <w:shd w:val="clear" w:color="auto" w:fill="FFFFFF"/>
        </w:rPr>
        <w:t>, P</w:t>
      </w:r>
      <w:r>
        <w:rPr>
          <w:rFonts w:asciiTheme="minorHAnsi" w:hAnsiTheme="minorHAnsi" w:cstheme="minorHAnsi"/>
          <w:color w:val="000000" w:themeColor="text1"/>
          <w:sz w:val="22"/>
          <w:szCs w:val="22"/>
          <w:shd w:val="clear" w:color="auto" w:fill="FFFFFF"/>
        </w:rPr>
        <w:t>a</w:t>
      </w:r>
      <w:r w:rsidRPr="000176A7">
        <w:rPr>
          <w:rFonts w:asciiTheme="minorHAnsi" w:hAnsiTheme="minorHAnsi" w:cstheme="minorHAnsi"/>
          <w:color w:val="000000" w:themeColor="text1"/>
          <w:sz w:val="22"/>
          <w:szCs w:val="22"/>
          <w:shd w:val="clear" w:color="auto" w:fill="FFFFFF"/>
        </w:rPr>
        <w:t>g</w:t>
      </w:r>
      <w:r>
        <w:rPr>
          <w:rFonts w:asciiTheme="minorHAnsi" w:hAnsiTheme="minorHAnsi" w:cstheme="minorHAnsi"/>
          <w:color w:val="000000" w:themeColor="text1"/>
          <w:sz w:val="22"/>
          <w:szCs w:val="22"/>
          <w:shd w:val="clear" w:color="auto" w:fill="FFFFFF"/>
        </w:rPr>
        <w:t>e</w:t>
      </w:r>
      <w:r w:rsidRPr="000176A7">
        <w:rPr>
          <w:rFonts w:asciiTheme="minorHAnsi" w:hAnsiTheme="minorHAnsi" w:cstheme="minorHAnsi"/>
          <w:color w:val="000000" w:themeColor="text1"/>
          <w:sz w:val="22"/>
          <w:szCs w:val="22"/>
          <w:shd w:val="clear" w:color="auto" w:fill="FFFFFF"/>
        </w:rPr>
        <w:t xml:space="preserve"> 206</w:t>
      </w:r>
      <w:r w:rsidR="004804AE">
        <w:rPr>
          <w:rFonts w:asciiTheme="minorHAnsi" w:hAnsiTheme="minorHAnsi" w:cstheme="minorHAnsi"/>
          <w:color w:val="000000" w:themeColor="text1"/>
          <w:sz w:val="22"/>
          <w:szCs w:val="22"/>
          <w:shd w:val="clear" w:color="auto" w:fill="FFFFFF"/>
        </w:rPr>
        <w:t>.</w:t>
      </w:r>
    </w:p>
    <w:p w14:paraId="2B7D1BFB" w14:textId="2186A23C" w:rsidR="00617495" w:rsidRDefault="00617495">
      <w:pPr>
        <w:pStyle w:val="FootnoteText"/>
      </w:pPr>
    </w:p>
  </w:footnote>
  <w:footnote w:id="25">
    <w:p w14:paraId="7E59072F" w14:textId="2B975CB7" w:rsidR="00617495" w:rsidRPr="000176A7" w:rsidRDefault="00617495" w:rsidP="00AA3938">
      <w:pPr>
        <w:pStyle w:val="FootnoteText"/>
        <w:rPr>
          <w:sz w:val="22"/>
          <w:szCs w:val="22"/>
        </w:rPr>
      </w:pPr>
      <w:r w:rsidRPr="000176A7">
        <w:rPr>
          <w:rStyle w:val="FootnoteReference"/>
          <w:sz w:val="22"/>
          <w:szCs w:val="22"/>
        </w:rPr>
        <w:footnoteRef/>
      </w:r>
      <w:r w:rsidRPr="000176A7">
        <w:rPr>
          <w:sz w:val="22"/>
          <w:szCs w:val="22"/>
        </w:rPr>
        <w:t xml:space="preserve"> </w:t>
      </w:r>
      <w:r w:rsidR="004804AE" w:rsidRPr="000176A7">
        <w:rPr>
          <w:rFonts w:cstheme="minorHAnsi"/>
          <w:sz w:val="22"/>
          <w:szCs w:val="22"/>
        </w:rPr>
        <w:t xml:space="preserve">Martin Pugh, </w:t>
      </w:r>
      <w:r w:rsidR="000F3FE2">
        <w:rPr>
          <w:rFonts w:cstheme="minorHAnsi"/>
          <w:sz w:val="22"/>
          <w:szCs w:val="22"/>
        </w:rPr>
        <w:t>March of the Women</w:t>
      </w:r>
      <w:r w:rsidR="004804AE" w:rsidRPr="000176A7">
        <w:rPr>
          <w:rFonts w:cstheme="minorHAnsi"/>
          <w:sz w:val="22"/>
          <w:szCs w:val="22"/>
        </w:rPr>
        <w:t>, Oxford University Press, 2000</w:t>
      </w:r>
      <w:r w:rsidR="004804AE">
        <w:rPr>
          <w:rFonts w:cstheme="minorHAnsi"/>
          <w:sz w:val="22"/>
          <w:szCs w:val="22"/>
        </w:rPr>
        <w:t xml:space="preserve">, </w:t>
      </w:r>
      <w:r w:rsidRPr="000176A7">
        <w:rPr>
          <w:sz w:val="22"/>
          <w:szCs w:val="22"/>
        </w:rPr>
        <w:t>P</w:t>
      </w:r>
      <w:r w:rsidR="004804AE">
        <w:rPr>
          <w:sz w:val="22"/>
          <w:szCs w:val="22"/>
        </w:rPr>
        <w:t>a</w:t>
      </w:r>
      <w:r w:rsidRPr="000176A7">
        <w:rPr>
          <w:sz w:val="22"/>
          <w:szCs w:val="22"/>
        </w:rPr>
        <w:t>ge 115</w:t>
      </w:r>
      <w:r w:rsidR="004804AE">
        <w:rPr>
          <w:sz w:val="22"/>
          <w:szCs w:val="22"/>
        </w:rPr>
        <w:t>.</w:t>
      </w:r>
      <w:r w:rsidRPr="000176A7">
        <w:rPr>
          <w:sz w:val="22"/>
          <w:szCs w:val="22"/>
        </w:rPr>
        <w:t xml:space="preserve"> </w:t>
      </w:r>
    </w:p>
  </w:footnote>
  <w:footnote w:id="26">
    <w:p w14:paraId="03D46DD1" w14:textId="7B4518FC" w:rsidR="00617495" w:rsidRDefault="00617495">
      <w:pPr>
        <w:pStyle w:val="FootnoteText"/>
      </w:pPr>
      <w:r>
        <w:rPr>
          <w:rStyle w:val="FootnoteReference"/>
        </w:rPr>
        <w:footnoteRef/>
      </w:r>
      <w:r>
        <w:t xml:space="preserve"> Annie Besant, Annie Besant: An autobiography 1908 page 46</w:t>
      </w:r>
    </w:p>
    <w:p w14:paraId="611EB8FE" w14:textId="474BE5C8" w:rsidR="00617495" w:rsidRDefault="00617495">
      <w:pPr>
        <w:pStyle w:val="FootnoteText"/>
      </w:pPr>
      <w:r>
        <w:t>Annie Besant preface to “The Fruit of Philosophy” 1877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99629"/>
      <w:docPartObj>
        <w:docPartGallery w:val="Page Numbers (Top of Page)"/>
        <w:docPartUnique/>
      </w:docPartObj>
    </w:sdtPr>
    <w:sdtEndPr>
      <w:rPr>
        <w:noProof/>
      </w:rPr>
    </w:sdtEndPr>
    <w:sdtContent>
      <w:p w14:paraId="6635DD6D" w14:textId="762F9517" w:rsidR="0011148D" w:rsidRDefault="0011148D">
        <w:pPr>
          <w:pStyle w:val="Header"/>
        </w:pPr>
        <w:r>
          <w:fldChar w:fldCharType="begin"/>
        </w:r>
        <w:r>
          <w:instrText xml:space="preserve"> PAGE   \* MERGEFORMAT </w:instrText>
        </w:r>
        <w:r>
          <w:fldChar w:fldCharType="separate"/>
        </w:r>
        <w:r w:rsidR="00C313C2">
          <w:rPr>
            <w:noProof/>
          </w:rPr>
          <w:t>9</w:t>
        </w:r>
        <w:r>
          <w:rPr>
            <w:noProof/>
          </w:rPr>
          <w:fldChar w:fldCharType="end"/>
        </w:r>
      </w:p>
    </w:sdtContent>
  </w:sdt>
  <w:p w14:paraId="11954B8A" w14:textId="540F3374" w:rsidR="00C65A62" w:rsidRDefault="00C65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026"/>
    <w:multiLevelType w:val="hybridMultilevel"/>
    <w:tmpl w:val="4366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5910"/>
    <w:multiLevelType w:val="hybridMultilevel"/>
    <w:tmpl w:val="1016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F7B63"/>
    <w:multiLevelType w:val="hybridMultilevel"/>
    <w:tmpl w:val="08D8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70AB9"/>
    <w:multiLevelType w:val="multilevel"/>
    <w:tmpl w:val="F4CC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90379"/>
    <w:multiLevelType w:val="hybridMultilevel"/>
    <w:tmpl w:val="C4464E22"/>
    <w:lvl w:ilvl="0" w:tplc="FB1C0D90">
      <w:start w:val="1"/>
      <w:numFmt w:val="bullet"/>
      <w:lvlText w:val=""/>
      <w:lvlJc w:val="left"/>
      <w:pPr>
        <w:tabs>
          <w:tab w:val="num" w:pos="720"/>
        </w:tabs>
        <w:ind w:left="720" w:hanging="360"/>
      </w:pPr>
      <w:rPr>
        <w:rFonts w:ascii="Wingdings" w:hAnsi="Wingdings" w:hint="default"/>
      </w:rPr>
    </w:lvl>
    <w:lvl w:ilvl="1" w:tplc="BA04BEC2" w:tentative="1">
      <w:start w:val="1"/>
      <w:numFmt w:val="bullet"/>
      <w:lvlText w:val=""/>
      <w:lvlJc w:val="left"/>
      <w:pPr>
        <w:tabs>
          <w:tab w:val="num" w:pos="1440"/>
        </w:tabs>
        <w:ind w:left="1440" w:hanging="360"/>
      </w:pPr>
      <w:rPr>
        <w:rFonts w:ascii="Wingdings" w:hAnsi="Wingdings" w:hint="default"/>
      </w:rPr>
    </w:lvl>
    <w:lvl w:ilvl="2" w:tplc="C4522448" w:tentative="1">
      <w:start w:val="1"/>
      <w:numFmt w:val="bullet"/>
      <w:lvlText w:val=""/>
      <w:lvlJc w:val="left"/>
      <w:pPr>
        <w:tabs>
          <w:tab w:val="num" w:pos="2160"/>
        </w:tabs>
        <w:ind w:left="2160" w:hanging="360"/>
      </w:pPr>
      <w:rPr>
        <w:rFonts w:ascii="Wingdings" w:hAnsi="Wingdings" w:hint="default"/>
      </w:rPr>
    </w:lvl>
    <w:lvl w:ilvl="3" w:tplc="2FD083F4" w:tentative="1">
      <w:start w:val="1"/>
      <w:numFmt w:val="bullet"/>
      <w:lvlText w:val=""/>
      <w:lvlJc w:val="left"/>
      <w:pPr>
        <w:tabs>
          <w:tab w:val="num" w:pos="2880"/>
        </w:tabs>
        <w:ind w:left="2880" w:hanging="360"/>
      </w:pPr>
      <w:rPr>
        <w:rFonts w:ascii="Wingdings" w:hAnsi="Wingdings" w:hint="default"/>
      </w:rPr>
    </w:lvl>
    <w:lvl w:ilvl="4" w:tplc="B8866992" w:tentative="1">
      <w:start w:val="1"/>
      <w:numFmt w:val="bullet"/>
      <w:lvlText w:val=""/>
      <w:lvlJc w:val="left"/>
      <w:pPr>
        <w:tabs>
          <w:tab w:val="num" w:pos="3600"/>
        </w:tabs>
        <w:ind w:left="3600" w:hanging="360"/>
      </w:pPr>
      <w:rPr>
        <w:rFonts w:ascii="Wingdings" w:hAnsi="Wingdings" w:hint="default"/>
      </w:rPr>
    </w:lvl>
    <w:lvl w:ilvl="5" w:tplc="98905BCC" w:tentative="1">
      <w:start w:val="1"/>
      <w:numFmt w:val="bullet"/>
      <w:lvlText w:val=""/>
      <w:lvlJc w:val="left"/>
      <w:pPr>
        <w:tabs>
          <w:tab w:val="num" w:pos="4320"/>
        </w:tabs>
        <w:ind w:left="4320" w:hanging="360"/>
      </w:pPr>
      <w:rPr>
        <w:rFonts w:ascii="Wingdings" w:hAnsi="Wingdings" w:hint="default"/>
      </w:rPr>
    </w:lvl>
    <w:lvl w:ilvl="6" w:tplc="29E0C0DE" w:tentative="1">
      <w:start w:val="1"/>
      <w:numFmt w:val="bullet"/>
      <w:lvlText w:val=""/>
      <w:lvlJc w:val="left"/>
      <w:pPr>
        <w:tabs>
          <w:tab w:val="num" w:pos="5040"/>
        </w:tabs>
        <w:ind w:left="5040" w:hanging="360"/>
      </w:pPr>
      <w:rPr>
        <w:rFonts w:ascii="Wingdings" w:hAnsi="Wingdings" w:hint="default"/>
      </w:rPr>
    </w:lvl>
    <w:lvl w:ilvl="7" w:tplc="92CADE70" w:tentative="1">
      <w:start w:val="1"/>
      <w:numFmt w:val="bullet"/>
      <w:lvlText w:val=""/>
      <w:lvlJc w:val="left"/>
      <w:pPr>
        <w:tabs>
          <w:tab w:val="num" w:pos="5760"/>
        </w:tabs>
        <w:ind w:left="5760" w:hanging="360"/>
      </w:pPr>
      <w:rPr>
        <w:rFonts w:ascii="Wingdings" w:hAnsi="Wingdings" w:hint="default"/>
      </w:rPr>
    </w:lvl>
    <w:lvl w:ilvl="8" w:tplc="E79252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5E11FD"/>
    <w:multiLevelType w:val="hybridMultilevel"/>
    <w:tmpl w:val="A916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85F54"/>
    <w:multiLevelType w:val="hybridMultilevel"/>
    <w:tmpl w:val="267A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331293">
    <w:abstractNumId w:val="2"/>
  </w:num>
  <w:num w:numId="2" w16cid:durableId="434592829">
    <w:abstractNumId w:val="4"/>
  </w:num>
  <w:num w:numId="3" w16cid:durableId="2092892818">
    <w:abstractNumId w:val="3"/>
  </w:num>
  <w:num w:numId="4" w16cid:durableId="1294748244">
    <w:abstractNumId w:val="6"/>
  </w:num>
  <w:num w:numId="5" w16cid:durableId="512111306">
    <w:abstractNumId w:val="5"/>
  </w:num>
  <w:num w:numId="6" w16cid:durableId="1904025715">
    <w:abstractNumId w:val="1"/>
  </w:num>
  <w:num w:numId="7" w16cid:durableId="31341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42"/>
    <w:rsid w:val="000024F1"/>
    <w:rsid w:val="00003C02"/>
    <w:rsid w:val="0001050B"/>
    <w:rsid w:val="0001106C"/>
    <w:rsid w:val="000176A7"/>
    <w:rsid w:val="00017CCD"/>
    <w:rsid w:val="000201DC"/>
    <w:rsid w:val="00020281"/>
    <w:rsid w:val="00022D9A"/>
    <w:rsid w:val="00027B0D"/>
    <w:rsid w:val="00027E92"/>
    <w:rsid w:val="000302F7"/>
    <w:rsid w:val="00032007"/>
    <w:rsid w:val="000340DB"/>
    <w:rsid w:val="000406E9"/>
    <w:rsid w:val="00042B08"/>
    <w:rsid w:val="000430D3"/>
    <w:rsid w:val="00043D02"/>
    <w:rsid w:val="00044758"/>
    <w:rsid w:val="00054BB4"/>
    <w:rsid w:val="00061F11"/>
    <w:rsid w:val="00063B37"/>
    <w:rsid w:val="0006521C"/>
    <w:rsid w:val="00071410"/>
    <w:rsid w:val="00074B88"/>
    <w:rsid w:val="00074DB2"/>
    <w:rsid w:val="00075881"/>
    <w:rsid w:val="00091608"/>
    <w:rsid w:val="000920C7"/>
    <w:rsid w:val="000A3DE5"/>
    <w:rsid w:val="000A5CAB"/>
    <w:rsid w:val="000B16E9"/>
    <w:rsid w:val="000B26A5"/>
    <w:rsid w:val="000B5584"/>
    <w:rsid w:val="000B5C61"/>
    <w:rsid w:val="000C5F62"/>
    <w:rsid w:val="000C6CB2"/>
    <w:rsid w:val="000C7276"/>
    <w:rsid w:val="000C765C"/>
    <w:rsid w:val="000D0F29"/>
    <w:rsid w:val="000D2844"/>
    <w:rsid w:val="000D3D8B"/>
    <w:rsid w:val="000E515A"/>
    <w:rsid w:val="000E6006"/>
    <w:rsid w:val="000E7200"/>
    <w:rsid w:val="000E7BE3"/>
    <w:rsid w:val="000F070F"/>
    <w:rsid w:val="000F234A"/>
    <w:rsid w:val="000F2A27"/>
    <w:rsid w:val="000F3826"/>
    <w:rsid w:val="000F3F3D"/>
    <w:rsid w:val="000F3FE2"/>
    <w:rsid w:val="000F7543"/>
    <w:rsid w:val="001038E2"/>
    <w:rsid w:val="00105456"/>
    <w:rsid w:val="001101F9"/>
    <w:rsid w:val="0011148D"/>
    <w:rsid w:val="00114118"/>
    <w:rsid w:val="00115D7A"/>
    <w:rsid w:val="001226F0"/>
    <w:rsid w:val="00124A9E"/>
    <w:rsid w:val="00124B62"/>
    <w:rsid w:val="00125021"/>
    <w:rsid w:val="001308DA"/>
    <w:rsid w:val="001340F3"/>
    <w:rsid w:val="00134C4E"/>
    <w:rsid w:val="00135F42"/>
    <w:rsid w:val="0013756C"/>
    <w:rsid w:val="00145B01"/>
    <w:rsid w:val="00154B05"/>
    <w:rsid w:val="00156676"/>
    <w:rsid w:val="00157DEC"/>
    <w:rsid w:val="00176736"/>
    <w:rsid w:val="00176CA6"/>
    <w:rsid w:val="00180375"/>
    <w:rsid w:val="0018072D"/>
    <w:rsid w:val="001813D8"/>
    <w:rsid w:val="00181AAE"/>
    <w:rsid w:val="001844E8"/>
    <w:rsid w:val="001867FD"/>
    <w:rsid w:val="00196CAD"/>
    <w:rsid w:val="00197A6E"/>
    <w:rsid w:val="001A6993"/>
    <w:rsid w:val="001D0C10"/>
    <w:rsid w:val="001D59EB"/>
    <w:rsid w:val="001E1003"/>
    <w:rsid w:val="001E6967"/>
    <w:rsid w:val="001E722D"/>
    <w:rsid w:val="001E7D3D"/>
    <w:rsid w:val="001F1661"/>
    <w:rsid w:val="001F2063"/>
    <w:rsid w:val="00203264"/>
    <w:rsid w:val="002243DA"/>
    <w:rsid w:val="00226689"/>
    <w:rsid w:val="00232C51"/>
    <w:rsid w:val="002504B7"/>
    <w:rsid w:val="00251D81"/>
    <w:rsid w:val="00253CE6"/>
    <w:rsid w:val="00260D3C"/>
    <w:rsid w:val="00262402"/>
    <w:rsid w:val="002646BF"/>
    <w:rsid w:val="00275203"/>
    <w:rsid w:val="00276CD2"/>
    <w:rsid w:val="00280BFD"/>
    <w:rsid w:val="00280D6F"/>
    <w:rsid w:val="00281E40"/>
    <w:rsid w:val="00285593"/>
    <w:rsid w:val="00285798"/>
    <w:rsid w:val="00285893"/>
    <w:rsid w:val="002911AA"/>
    <w:rsid w:val="00291A96"/>
    <w:rsid w:val="002A5C86"/>
    <w:rsid w:val="002A5CCD"/>
    <w:rsid w:val="002B2BCF"/>
    <w:rsid w:val="002C1D1A"/>
    <w:rsid w:val="002C23E1"/>
    <w:rsid w:val="002C3883"/>
    <w:rsid w:val="002C3F07"/>
    <w:rsid w:val="002C5261"/>
    <w:rsid w:val="002C5ADB"/>
    <w:rsid w:val="002D0916"/>
    <w:rsid w:val="002D4CCA"/>
    <w:rsid w:val="002D5419"/>
    <w:rsid w:val="002D5D1C"/>
    <w:rsid w:val="002E0E65"/>
    <w:rsid w:val="002E4AEB"/>
    <w:rsid w:val="002F1AFB"/>
    <w:rsid w:val="002F2B9A"/>
    <w:rsid w:val="00302C62"/>
    <w:rsid w:val="00305BB7"/>
    <w:rsid w:val="00307671"/>
    <w:rsid w:val="00307F1A"/>
    <w:rsid w:val="003103B0"/>
    <w:rsid w:val="00313A03"/>
    <w:rsid w:val="00314B9A"/>
    <w:rsid w:val="003156E8"/>
    <w:rsid w:val="003161CF"/>
    <w:rsid w:val="00321E23"/>
    <w:rsid w:val="00323EEB"/>
    <w:rsid w:val="00325871"/>
    <w:rsid w:val="00334590"/>
    <w:rsid w:val="00337F51"/>
    <w:rsid w:val="003445E1"/>
    <w:rsid w:val="003477B9"/>
    <w:rsid w:val="00350B20"/>
    <w:rsid w:val="00356DC4"/>
    <w:rsid w:val="00360C96"/>
    <w:rsid w:val="00364A03"/>
    <w:rsid w:val="0037193F"/>
    <w:rsid w:val="00375BE1"/>
    <w:rsid w:val="00384028"/>
    <w:rsid w:val="00386617"/>
    <w:rsid w:val="00396EE0"/>
    <w:rsid w:val="003A0B80"/>
    <w:rsid w:val="003A4503"/>
    <w:rsid w:val="003B0FD7"/>
    <w:rsid w:val="003B4F7D"/>
    <w:rsid w:val="003B6AA3"/>
    <w:rsid w:val="003B6C7F"/>
    <w:rsid w:val="003C4E68"/>
    <w:rsid w:val="003C56D5"/>
    <w:rsid w:val="003C7BCA"/>
    <w:rsid w:val="003D4398"/>
    <w:rsid w:val="003D7E2E"/>
    <w:rsid w:val="003E05A2"/>
    <w:rsid w:val="003E1969"/>
    <w:rsid w:val="003E5C5D"/>
    <w:rsid w:val="003F03DF"/>
    <w:rsid w:val="003F14EA"/>
    <w:rsid w:val="00400721"/>
    <w:rsid w:val="004045EF"/>
    <w:rsid w:val="00410ADD"/>
    <w:rsid w:val="00421EA9"/>
    <w:rsid w:val="004241A8"/>
    <w:rsid w:val="00425167"/>
    <w:rsid w:val="004268F6"/>
    <w:rsid w:val="004336D9"/>
    <w:rsid w:val="00435912"/>
    <w:rsid w:val="00440722"/>
    <w:rsid w:val="00443A9C"/>
    <w:rsid w:val="00446386"/>
    <w:rsid w:val="00450E2D"/>
    <w:rsid w:val="00451EA9"/>
    <w:rsid w:val="004566AD"/>
    <w:rsid w:val="00457276"/>
    <w:rsid w:val="004618B5"/>
    <w:rsid w:val="004624B9"/>
    <w:rsid w:val="00462CA2"/>
    <w:rsid w:val="004725DA"/>
    <w:rsid w:val="004804AE"/>
    <w:rsid w:val="00482F4A"/>
    <w:rsid w:val="00483519"/>
    <w:rsid w:val="004865B4"/>
    <w:rsid w:val="00490E74"/>
    <w:rsid w:val="0049112F"/>
    <w:rsid w:val="00492355"/>
    <w:rsid w:val="0049420B"/>
    <w:rsid w:val="004A22B5"/>
    <w:rsid w:val="004B2333"/>
    <w:rsid w:val="004B4228"/>
    <w:rsid w:val="004C0573"/>
    <w:rsid w:val="004C1731"/>
    <w:rsid w:val="004C71EF"/>
    <w:rsid w:val="004D3D57"/>
    <w:rsid w:val="004D59B6"/>
    <w:rsid w:val="004E515B"/>
    <w:rsid w:val="004E5355"/>
    <w:rsid w:val="00503339"/>
    <w:rsid w:val="0051433B"/>
    <w:rsid w:val="005169EF"/>
    <w:rsid w:val="00516D71"/>
    <w:rsid w:val="00522969"/>
    <w:rsid w:val="005377A9"/>
    <w:rsid w:val="005436E7"/>
    <w:rsid w:val="00544441"/>
    <w:rsid w:val="00554AA0"/>
    <w:rsid w:val="005563C4"/>
    <w:rsid w:val="00564220"/>
    <w:rsid w:val="00564707"/>
    <w:rsid w:val="0057045E"/>
    <w:rsid w:val="00572CCC"/>
    <w:rsid w:val="005741D2"/>
    <w:rsid w:val="00583D53"/>
    <w:rsid w:val="00585582"/>
    <w:rsid w:val="00586530"/>
    <w:rsid w:val="00591694"/>
    <w:rsid w:val="0059689C"/>
    <w:rsid w:val="005B0393"/>
    <w:rsid w:val="005B1C40"/>
    <w:rsid w:val="005B257F"/>
    <w:rsid w:val="005B3EF3"/>
    <w:rsid w:val="005D0A10"/>
    <w:rsid w:val="005D0D95"/>
    <w:rsid w:val="005D10C4"/>
    <w:rsid w:val="005D215A"/>
    <w:rsid w:val="005D2554"/>
    <w:rsid w:val="005D2A58"/>
    <w:rsid w:val="005D7E96"/>
    <w:rsid w:val="005E254C"/>
    <w:rsid w:val="005E5957"/>
    <w:rsid w:val="005E7A2D"/>
    <w:rsid w:val="005F2101"/>
    <w:rsid w:val="005F5C36"/>
    <w:rsid w:val="005F761A"/>
    <w:rsid w:val="00601CA8"/>
    <w:rsid w:val="00604D05"/>
    <w:rsid w:val="00614FDF"/>
    <w:rsid w:val="00615632"/>
    <w:rsid w:val="006162C3"/>
    <w:rsid w:val="00617495"/>
    <w:rsid w:val="006211E5"/>
    <w:rsid w:val="00623A01"/>
    <w:rsid w:val="006270AB"/>
    <w:rsid w:val="00632D94"/>
    <w:rsid w:val="006355A6"/>
    <w:rsid w:val="006467A6"/>
    <w:rsid w:val="00647574"/>
    <w:rsid w:val="00652C47"/>
    <w:rsid w:val="00656FF3"/>
    <w:rsid w:val="00661435"/>
    <w:rsid w:val="00662BAB"/>
    <w:rsid w:val="006637E5"/>
    <w:rsid w:val="00667736"/>
    <w:rsid w:val="00670FDF"/>
    <w:rsid w:val="00681F77"/>
    <w:rsid w:val="00683C7B"/>
    <w:rsid w:val="0069564E"/>
    <w:rsid w:val="006A0DA3"/>
    <w:rsid w:val="006B0C84"/>
    <w:rsid w:val="006B359E"/>
    <w:rsid w:val="006B4D9D"/>
    <w:rsid w:val="006B55B5"/>
    <w:rsid w:val="006C6AE0"/>
    <w:rsid w:val="006C6F91"/>
    <w:rsid w:val="006D631C"/>
    <w:rsid w:val="006E6AE0"/>
    <w:rsid w:val="006F3216"/>
    <w:rsid w:val="0070139F"/>
    <w:rsid w:val="0070166B"/>
    <w:rsid w:val="00703831"/>
    <w:rsid w:val="0070713E"/>
    <w:rsid w:val="00710A3A"/>
    <w:rsid w:val="00710E7F"/>
    <w:rsid w:val="0071167D"/>
    <w:rsid w:val="00711AF7"/>
    <w:rsid w:val="007155EA"/>
    <w:rsid w:val="00715CDD"/>
    <w:rsid w:val="00725132"/>
    <w:rsid w:val="00733206"/>
    <w:rsid w:val="00740A09"/>
    <w:rsid w:val="00743C0A"/>
    <w:rsid w:val="007446FC"/>
    <w:rsid w:val="0074550D"/>
    <w:rsid w:val="0074671F"/>
    <w:rsid w:val="00756175"/>
    <w:rsid w:val="007600F9"/>
    <w:rsid w:val="00761DEC"/>
    <w:rsid w:val="00762D32"/>
    <w:rsid w:val="007637C2"/>
    <w:rsid w:val="007639E7"/>
    <w:rsid w:val="007823E3"/>
    <w:rsid w:val="00782FAC"/>
    <w:rsid w:val="00790D6D"/>
    <w:rsid w:val="00791FCA"/>
    <w:rsid w:val="00792272"/>
    <w:rsid w:val="0079693C"/>
    <w:rsid w:val="007A0CE7"/>
    <w:rsid w:val="007A4502"/>
    <w:rsid w:val="007B00CB"/>
    <w:rsid w:val="007D3624"/>
    <w:rsid w:val="007D459C"/>
    <w:rsid w:val="007D6CD8"/>
    <w:rsid w:val="007E1CE7"/>
    <w:rsid w:val="007E528F"/>
    <w:rsid w:val="007F0335"/>
    <w:rsid w:val="007F27CA"/>
    <w:rsid w:val="007F73ED"/>
    <w:rsid w:val="00805983"/>
    <w:rsid w:val="0080651B"/>
    <w:rsid w:val="00811DF0"/>
    <w:rsid w:val="00832070"/>
    <w:rsid w:val="008329B4"/>
    <w:rsid w:val="00854E14"/>
    <w:rsid w:val="008617E6"/>
    <w:rsid w:val="00865F61"/>
    <w:rsid w:val="0087447A"/>
    <w:rsid w:val="00875047"/>
    <w:rsid w:val="008833D0"/>
    <w:rsid w:val="00891DA1"/>
    <w:rsid w:val="00891FD3"/>
    <w:rsid w:val="00897C99"/>
    <w:rsid w:val="008B66E6"/>
    <w:rsid w:val="008C0828"/>
    <w:rsid w:val="008C3B25"/>
    <w:rsid w:val="008D21D6"/>
    <w:rsid w:val="008D2550"/>
    <w:rsid w:val="008F2272"/>
    <w:rsid w:val="008F44E5"/>
    <w:rsid w:val="009000B1"/>
    <w:rsid w:val="00902C67"/>
    <w:rsid w:val="00905C90"/>
    <w:rsid w:val="00907E72"/>
    <w:rsid w:val="0091381B"/>
    <w:rsid w:val="0091642A"/>
    <w:rsid w:val="009210BF"/>
    <w:rsid w:val="00921D1A"/>
    <w:rsid w:val="009223FB"/>
    <w:rsid w:val="009337C0"/>
    <w:rsid w:val="009342F0"/>
    <w:rsid w:val="009422A9"/>
    <w:rsid w:val="00943B74"/>
    <w:rsid w:val="00954337"/>
    <w:rsid w:val="00955354"/>
    <w:rsid w:val="009631F6"/>
    <w:rsid w:val="0096341F"/>
    <w:rsid w:val="00976901"/>
    <w:rsid w:val="00977ABD"/>
    <w:rsid w:val="00985A04"/>
    <w:rsid w:val="009B047C"/>
    <w:rsid w:val="009B47AA"/>
    <w:rsid w:val="009B51CB"/>
    <w:rsid w:val="009B5721"/>
    <w:rsid w:val="009B68D9"/>
    <w:rsid w:val="009C005E"/>
    <w:rsid w:val="009C486A"/>
    <w:rsid w:val="009C496E"/>
    <w:rsid w:val="009D2AA3"/>
    <w:rsid w:val="009D3939"/>
    <w:rsid w:val="009D704E"/>
    <w:rsid w:val="009E10B5"/>
    <w:rsid w:val="009E2FA4"/>
    <w:rsid w:val="009E7323"/>
    <w:rsid w:val="009E7C05"/>
    <w:rsid w:val="009F2B72"/>
    <w:rsid w:val="009F4171"/>
    <w:rsid w:val="009F6F76"/>
    <w:rsid w:val="00A110C7"/>
    <w:rsid w:val="00A1354B"/>
    <w:rsid w:val="00A14E17"/>
    <w:rsid w:val="00A153ED"/>
    <w:rsid w:val="00A20DB6"/>
    <w:rsid w:val="00A20FC8"/>
    <w:rsid w:val="00A35883"/>
    <w:rsid w:val="00A45319"/>
    <w:rsid w:val="00A4679B"/>
    <w:rsid w:val="00A46FB6"/>
    <w:rsid w:val="00A47835"/>
    <w:rsid w:val="00A47D8A"/>
    <w:rsid w:val="00A501EB"/>
    <w:rsid w:val="00A63500"/>
    <w:rsid w:val="00A64CBB"/>
    <w:rsid w:val="00A7420F"/>
    <w:rsid w:val="00A83115"/>
    <w:rsid w:val="00AA3938"/>
    <w:rsid w:val="00AB3E1E"/>
    <w:rsid w:val="00AB3FDA"/>
    <w:rsid w:val="00AB4680"/>
    <w:rsid w:val="00AB5DFD"/>
    <w:rsid w:val="00AB6C4E"/>
    <w:rsid w:val="00AC0EF8"/>
    <w:rsid w:val="00AC1606"/>
    <w:rsid w:val="00AC7AD8"/>
    <w:rsid w:val="00AD4D7B"/>
    <w:rsid w:val="00AE230C"/>
    <w:rsid w:val="00AE59B0"/>
    <w:rsid w:val="00AF0DA9"/>
    <w:rsid w:val="00B01C50"/>
    <w:rsid w:val="00B15BA5"/>
    <w:rsid w:val="00B17AF4"/>
    <w:rsid w:val="00B22124"/>
    <w:rsid w:val="00B32CEB"/>
    <w:rsid w:val="00B3552B"/>
    <w:rsid w:val="00B4555D"/>
    <w:rsid w:val="00B47024"/>
    <w:rsid w:val="00B5203E"/>
    <w:rsid w:val="00B52DFD"/>
    <w:rsid w:val="00B53981"/>
    <w:rsid w:val="00B61918"/>
    <w:rsid w:val="00B62D12"/>
    <w:rsid w:val="00B70099"/>
    <w:rsid w:val="00B72350"/>
    <w:rsid w:val="00B73C8D"/>
    <w:rsid w:val="00B8266E"/>
    <w:rsid w:val="00B9117D"/>
    <w:rsid w:val="00BA7375"/>
    <w:rsid w:val="00BC399E"/>
    <w:rsid w:val="00BD4C99"/>
    <w:rsid w:val="00BD5DB9"/>
    <w:rsid w:val="00BE065C"/>
    <w:rsid w:val="00BE1B06"/>
    <w:rsid w:val="00BE2692"/>
    <w:rsid w:val="00BE387F"/>
    <w:rsid w:val="00BE6A42"/>
    <w:rsid w:val="00BF047C"/>
    <w:rsid w:val="00BF17CC"/>
    <w:rsid w:val="00BF7435"/>
    <w:rsid w:val="00C0370F"/>
    <w:rsid w:val="00C0380D"/>
    <w:rsid w:val="00C04B57"/>
    <w:rsid w:val="00C10837"/>
    <w:rsid w:val="00C216CF"/>
    <w:rsid w:val="00C21960"/>
    <w:rsid w:val="00C313C2"/>
    <w:rsid w:val="00C31B69"/>
    <w:rsid w:val="00C34A20"/>
    <w:rsid w:val="00C3694D"/>
    <w:rsid w:val="00C36BB1"/>
    <w:rsid w:val="00C37B95"/>
    <w:rsid w:val="00C42CE3"/>
    <w:rsid w:val="00C44B0E"/>
    <w:rsid w:val="00C45184"/>
    <w:rsid w:val="00C45D80"/>
    <w:rsid w:val="00C46984"/>
    <w:rsid w:val="00C6341D"/>
    <w:rsid w:val="00C65A62"/>
    <w:rsid w:val="00C84EC5"/>
    <w:rsid w:val="00C91A9A"/>
    <w:rsid w:val="00C9796C"/>
    <w:rsid w:val="00CA2B5A"/>
    <w:rsid w:val="00CA7EAE"/>
    <w:rsid w:val="00CB5F53"/>
    <w:rsid w:val="00CB70E8"/>
    <w:rsid w:val="00CC227A"/>
    <w:rsid w:val="00CC563D"/>
    <w:rsid w:val="00CD05C7"/>
    <w:rsid w:val="00CD3C91"/>
    <w:rsid w:val="00CD597F"/>
    <w:rsid w:val="00CD5C7D"/>
    <w:rsid w:val="00CF7777"/>
    <w:rsid w:val="00CF7D0C"/>
    <w:rsid w:val="00D0474E"/>
    <w:rsid w:val="00D04BB9"/>
    <w:rsid w:val="00D109D7"/>
    <w:rsid w:val="00D17F70"/>
    <w:rsid w:val="00D213E2"/>
    <w:rsid w:val="00D22A1F"/>
    <w:rsid w:val="00D261A7"/>
    <w:rsid w:val="00D2757D"/>
    <w:rsid w:val="00D3162E"/>
    <w:rsid w:val="00D319E0"/>
    <w:rsid w:val="00D3269E"/>
    <w:rsid w:val="00D430F4"/>
    <w:rsid w:val="00D473B7"/>
    <w:rsid w:val="00D5689E"/>
    <w:rsid w:val="00D723E0"/>
    <w:rsid w:val="00D7251A"/>
    <w:rsid w:val="00D745A5"/>
    <w:rsid w:val="00D750EA"/>
    <w:rsid w:val="00D82C16"/>
    <w:rsid w:val="00D84F9F"/>
    <w:rsid w:val="00D95830"/>
    <w:rsid w:val="00DA1B98"/>
    <w:rsid w:val="00DA53FB"/>
    <w:rsid w:val="00DB1D4C"/>
    <w:rsid w:val="00DB20B4"/>
    <w:rsid w:val="00DB74DC"/>
    <w:rsid w:val="00DC2A4E"/>
    <w:rsid w:val="00DC551A"/>
    <w:rsid w:val="00DD1D69"/>
    <w:rsid w:val="00DD6F86"/>
    <w:rsid w:val="00DD767C"/>
    <w:rsid w:val="00DE1370"/>
    <w:rsid w:val="00DE499E"/>
    <w:rsid w:val="00DE5A8E"/>
    <w:rsid w:val="00DE6B40"/>
    <w:rsid w:val="00E03DF6"/>
    <w:rsid w:val="00E043C4"/>
    <w:rsid w:val="00E06563"/>
    <w:rsid w:val="00E17439"/>
    <w:rsid w:val="00E17D28"/>
    <w:rsid w:val="00E24B24"/>
    <w:rsid w:val="00E253B2"/>
    <w:rsid w:val="00E30D37"/>
    <w:rsid w:val="00E31DDE"/>
    <w:rsid w:val="00E37B19"/>
    <w:rsid w:val="00E43C92"/>
    <w:rsid w:val="00E44160"/>
    <w:rsid w:val="00E44D2B"/>
    <w:rsid w:val="00E46F15"/>
    <w:rsid w:val="00E50CD6"/>
    <w:rsid w:val="00E54AE9"/>
    <w:rsid w:val="00E56AF5"/>
    <w:rsid w:val="00E652F3"/>
    <w:rsid w:val="00E652FA"/>
    <w:rsid w:val="00E66B84"/>
    <w:rsid w:val="00E7223D"/>
    <w:rsid w:val="00E754FF"/>
    <w:rsid w:val="00E874CB"/>
    <w:rsid w:val="00E949D9"/>
    <w:rsid w:val="00E94D20"/>
    <w:rsid w:val="00E96249"/>
    <w:rsid w:val="00EA0C7A"/>
    <w:rsid w:val="00EA231A"/>
    <w:rsid w:val="00EA7AA6"/>
    <w:rsid w:val="00EB659A"/>
    <w:rsid w:val="00EC0C94"/>
    <w:rsid w:val="00EC4DBF"/>
    <w:rsid w:val="00ED4E2A"/>
    <w:rsid w:val="00ED5F42"/>
    <w:rsid w:val="00ED6667"/>
    <w:rsid w:val="00EE27DF"/>
    <w:rsid w:val="00EE30CA"/>
    <w:rsid w:val="00EE362A"/>
    <w:rsid w:val="00EE6254"/>
    <w:rsid w:val="00EF6D99"/>
    <w:rsid w:val="00F06E4A"/>
    <w:rsid w:val="00F0703E"/>
    <w:rsid w:val="00F11D19"/>
    <w:rsid w:val="00F15D13"/>
    <w:rsid w:val="00F223B9"/>
    <w:rsid w:val="00F23973"/>
    <w:rsid w:val="00F37AF4"/>
    <w:rsid w:val="00F43ABA"/>
    <w:rsid w:val="00F447C4"/>
    <w:rsid w:val="00F448C9"/>
    <w:rsid w:val="00F45D2B"/>
    <w:rsid w:val="00F51E9C"/>
    <w:rsid w:val="00F54A54"/>
    <w:rsid w:val="00F57B85"/>
    <w:rsid w:val="00F676B1"/>
    <w:rsid w:val="00F7213B"/>
    <w:rsid w:val="00F76671"/>
    <w:rsid w:val="00F8146E"/>
    <w:rsid w:val="00F8559B"/>
    <w:rsid w:val="00F8781C"/>
    <w:rsid w:val="00F91B5B"/>
    <w:rsid w:val="00F91BE3"/>
    <w:rsid w:val="00F95122"/>
    <w:rsid w:val="00F9574B"/>
    <w:rsid w:val="00FA2F6D"/>
    <w:rsid w:val="00FA46EC"/>
    <w:rsid w:val="00FB761F"/>
    <w:rsid w:val="00FC17A9"/>
    <w:rsid w:val="00FC6201"/>
    <w:rsid w:val="00FD7647"/>
    <w:rsid w:val="00FD7C44"/>
    <w:rsid w:val="00FE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DE99"/>
  <w14:defaultImageDpi w14:val="32767"/>
  <w15:docId w15:val="{CEFDB0B3-B1B8-A049-AFD5-90438993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F7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D4D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5D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566AD"/>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71"/>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652C47"/>
    <w:pPr>
      <w:spacing w:before="100" w:beforeAutospacing="1" w:after="100" w:afterAutospacing="1"/>
    </w:pPr>
    <w:rPr>
      <w:rFonts w:eastAsiaTheme="minorHAnsi"/>
    </w:rPr>
  </w:style>
  <w:style w:type="paragraph" w:styleId="FootnoteText">
    <w:name w:val="footnote text"/>
    <w:basedOn w:val="Normal"/>
    <w:link w:val="FootnoteTextChar"/>
    <w:uiPriority w:val="99"/>
    <w:unhideWhenUsed/>
    <w:rsid w:val="003A4503"/>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A4503"/>
  </w:style>
  <w:style w:type="character" w:styleId="FootnoteReference">
    <w:name w:val="footnote reference"/>
    <w:basedOn w:val="DefaultParagraphFont"/>
    <w:uiPriority w:val="99"/>
    <w:unhideWhenUsed/>
    <w:rsid w:val="003A4503"/>
    <w:rPr>
      <w:vertAlign w:val="superscript"/>
    </w:rPr>
  </w:style>
  <w:style w:type="character" w:customStyle="1" w:styleId="apple-converted-space">
    <w:name w:val="apple-converted-space"/>
    <w:basedOn w:val="DefaultParagraphFont"/>
    <w:rsid w:val="00281E40"/>
  </w:style>
  <w:style w:type="character" w:styleId="Hyperlink">
    <w:name w:val="Hyperlink"/>
    <w:basedOn w:val="DefaultParagraphFont"/>
    <w:uiPriority w:val="99"/>
    <w:unhideWhenUsed/>
    <w:rsid w:val="00281E40"/>
    <w:rPr>
      <w:color w:val="0000FF"/>
      <w:u w:val="single"/>
    </w:rPr>
  </w:style>
  <w:style w:type="character" w:customStyle="1" w:styleId="Heading4Char">
    <w:name w:val="Heading 4 Char"/>
    <w:basedOn w:val="DefaultParagraphFont"/>
    <w:link w:val="Heading4"/>
    <w:uiPriority w:val="9"/>
    <w:rsid w:val="004566AD"/>
    <w:rPr>
      <w:rFonts w:ascii="Times New Roman" w:hAnsi="Times New Roman" w:cs="Times New Roman"/>
      <w:b/>
      <w:bCs/>
      <w:lang w:eastAsia="en-GB"/>
    </w:rPr>
  </w:style>
  <w:style w:type="character" w:styleId="FollowedHyperlink">
    <w:name w:val="FollowedHyperlink"/>
    <w:basedOn w:val="DefaultParagraphFont"/>
    <w:uiPriority w:val="99"/>
    <w:semiHidden/>
    <w:unhideWhenUsed/>
    <w:rsid w:val="00F8559B"/>
    <w:rPr>
      <w:color w:val="954F72" w:themeColor="followedHyperlink"/>
      <w:u w:val="single"/>
    </w:rPr>
  </w:style>
  <w:style w:type="character" w:customStyle="1" w:styleId="Heading2Char">
    <w:name w:val="Heading 2 Char"/>
    <w:basedOn w:val="DefaultParagraphFont"/>
    <w:link w:val="Heading2"/>
    <w:uiPriority w:val="9"/>
    <w:semiHidden/>
    <w:rsid w:val="00F45D2B"/>
    <w:rPr>
      <w:rFonts w:asciiTheme="majorHAnsi" w:eastAsiaTheme="majorEastAsia" w:hAnsiTheme="majorHAnsi" w:cstheme="majorBidi"/>
      <w:color w:val="2F5496" w:themeColor="accent1" w:themeShade="BF"/>
      <w:sz w:val="26"/>
      <w:szCs w:val="26"/>
      <w:lang w:eastAsia="en-GB"/>
    </w:rPr>
  </w:style>
  <w:style w:type="paragraph" w:styleId="HTMLPreformatted">
    <w:name w:val="HTML Preformatted"/>
    <w:basedOn w:val="Normal"/>
    <w:link w:val="HTMLPreformattedChar"/>
    <w:uiPriority w:val="99"/>
    <w:unhideWhenUsed/>
    <w:rsid w:val="0096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31F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AD4D7B"/>
    <w:rPr>
      <w:rFonts w:asciiTheme="majorHAnsi" w:eastAsiaTheme="majorEastAsia" w:hAnsiTheme="majorHAnsi" w:cstheme="majorBidi"/>
      <w:color w:val="2F5496" w:themeColor="accent1" w:themeShade="BF"/>
      <w:sz w:val="32"/>
      <w:szCs w:val="32"/>
      <w:lang w:eastAsia="en-GB"/>
    </w:rPr>
  </w:style>
  <w:style w:type="character" w:customStyle="1" w:styleId="UnresolvedMention1">
    <w:name w:val="Unresolved Mention1"/>
    <w:basedOn w:val="DefaultParagraphFont"/>
    <w:uiPriority w:val="99"/>
    <w:rsid w:val="00020281"/>
    <w:rPr>
      <w:color w:val="808080"/>
      <w:shd w:val="clear" w:color="auto" w:fill="E6E6E6"/>
    </w:rPr>
  </w:style>
  <w:style w:type="table" w:customStyle="1" w:styleId="PlainTable11">
    <w:name w:val="Plain Table 11"/>
    <w:basedOn w:val="TableNormal"/>
    <w:uiPriority w:val="41"/>
    <w:rsid w:val="00F15D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7600F9"/>
    <w:rPr>
      <w:i/>
      <w:iCs/>
    </w:rPr>
  </w:style>
  <w:style w:type="paragraph" w:styleId="Header">
    <w:name w:val="header"/>
    <w:basedOn w:val="Normal"/>
    <w:link w:val="HeaderChar"/>
    <w:uiPriority w:val="99"/>
    <w:unhideWhenUsed/>
    <w:rsid w:val="00C65A62"/>
    <w:pPr>
      <w:tabs>
        <w:tab w:val="center" w:pos="4513"/>
        <w:tab w:val="right" w:pos="9026"/>
      </w:tabs>
    </w:pPr>
  </w:style>
  <w:style w:type="character" w:customStyle="1" w:styleId="HeaderChar">
    <w:name w:val="Header Char"/>
    <w:basedOn w:val="DefaultParagraphFont"/>
    <w:link w:val="Header"/>
    <w:uiPriority w:val="99"/>
    <w:rsid w:val="00C65A62"/>
    <w:rPr>
      <w:rFonts w:ascii="Times New Roman" w:eastAsia="Times New Roman" w:hAnsi="Times New Roman" w:cs="Times New Roman"/>
      <w:lang w:eastAsia="en-GB"/>
    </w:rPr>
  </w:style>
  <w:style w:type="paragraph" w:styleId="Footer">
    <w:name w:val="footer"/>
    <w:basedOn w:val="Normal"/>
    <w:link w:val="FooterChar"/>
    <w:uiPriority w:val="99"/>
    <w:unhideWhenUsed/>
    <w:rsid w:val="00C65A62"/>
    <w:pPr>
      <w:tabs>
        <w:tab w:val="center" w:pos="4513"/>
        <w:tab w:val="right" w:pos="9026"/>
      </w:tabs>
    </w:pPr>
  </w:style>
  <w:style w:type="character" w:customStyle="1" w:styleId="FooterChar">
    <w:name w:val="Footer Char"/>
    <w:basedOn w:val="DefaultParagraphFont"/>
    <w:link w:val="Footer"/>
    <w:uiPriority w:val="99"/>
    <w:rsid w:val="00C65A62"/>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45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0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C7AD8"/>
    <w:rPr>
      <w:sz w:val="16"/>
      <w:szCs w:val="16"/>
    </w:rPr>
  </w:style>
  <w:style w:type="paragraph" w:styleId="CommentText">
    <w:name w:val="annotation text"/>
    <w:basedOn w:val="Normal"/>
    <w:link w:val="CommentTextChar"/>
    <w:uiPriority w:val="99"/>
    <w:semiHidden/>
    <w:unhideWhenUsed/>
    <w:rsid w:val="00AC7AD8"/>
    <w:rPr>
      <w:sz w:val="20"/>
      <w:szCs w:val="20"/>
    </w:rPr>
  </w:style>
  <w:style w:type="character" w:customStyle="1" w:styleId="CommentTextChar">
    <w:name w:val="Comment Text Char"/>
    <w:basedOn w:val="DefaultParagraphFont"/>
    <w:link w:val="CommentText"/>
    <w:uiPriority w:val="99"/>
    <w:semiHidden/>
    <w:rsid w:val="00AC7AD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7AD8"/>
    <w:rPr>
      <w:b/>
      <w:bCs/>
    </w:rPr>
  </w:style>
  <w:style w:type="character" w:customStyle="1" w:styleId="CommentSubjectChar">
    <w:name w:val="Comment Subject Char"/>
    <w:basedOn w:val="CommentTextChar"/>
    <w:link w:val="CommentSubject"/>
    <w:uiPriority w:val="99"/>
    <w:semiHidden/>
    <w:rsid w:val="00AC7AD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8096">
      <w:bodyDiv w:val="1"/>
      <w:marLeft w:val="0"/>
      <w:marRight w:val="0"/>
      <w:marTop w:val="0"/>
      <w:marBottom w:val="0"/>
      <w:divBdr>
        <w:top w:val="none" w:sz="0" w:space="0" w:color="auto"/>
        <w:left w:val="none" w:sz="0" w:space="0" w:color="auto"/>
        <w:bottom w:val="none" w:sz="0" w:space="0" w:color="auto"/>
        <w:right w:val="none" w:sz="0" w:space="0" w:color="auto"/>
      </w:divBdr>
    </w:div>
    <w:div w:id="144861260">
      <w:bodyDiv w:val="1"/>
      <w:marLeft w:val="0"/>
      <w:marRight w:val="0"/>
      <w:marTop w:val="0"/>
      <w:marBottom w:val="0"/>
      <w:divBdr>
        <w:top w:val="none" w:sz="0" w:space="0" w:color="auto"/>
        <w:left w:val="none" w:sz="0" w:space="0" w:color="auto"/>
        <w:bottom w:val="none" w:sz="0" w:space="0" w:color="auto"/>
        <w:right w:val="none" w:sz="0" w:space="0" w:color="auto"/>
      </w:divBdr>
    </w:div>
    <w:div w:id="144972813">
      <w:bodyDiv w:val="1"/>
      <w:marLeft w:val="0"/>
      <w:marRight w:val="0"/>
      <w:marTop w:val="0"/>
      <w:marBottom w:val="0"/>
      <w:divBdr>
        <w:top w:val="none" w:sz="0" w:space="0" w:color="auto"/>
        <w:left w:val="none" w:sz="0" w:space="0" w:color="auto"/>
        <w:bottom w:val="none" w:sz="0" w:space="0" w:color="auto"/>
        <w:right w:val="none" w:sz="0" w:space="0" w:color="auto"/>
      </w:divBdr>
    </w:div>
    <w:div w:id="150605362">
      <w:bodyDiv w:val="1"/>
      <w:marLeft w:val="0"/>
      <w:marRight w:val="0"/>
      <w:marTop w:val="0"/>
      <w:marBottom w:val="0"/>
      <w:divBdr>
        <w:top w:val="none" w:sz="0" w:space="0" w:color="auto"/>
        <w:left w:val="none" w:sz="0" w:space="0" w:color="auto"/>
        <w:bottom w:val="none" w:sz="0" w:space="0" w:color="auto"/>
        <w:right w:val="none" w:sz="0" w:space="0" w:color="auto"/>
      </w:divBdr>
    </w:div>
    <w:div w:id="228812547">
      <w:bodyDiv w:val="1"/>
      <w:marLeft w:val="0"/>
      <w:marRight w:val="0"/>
      <w:marTop w:val="0"/>
      <w:marBottom w:val="0"/>
      <w:divBdr>
        <w:top w:val="none" w:sz="0" w:space="0" w:color="auto"/>
        <w:left w:val="none" w:sz="0" w:space="0" w:color="auto"/>
        <w:bottom w:val="none" w:sz="0" w:space="0" w:color="auto"/>
        <w:right w:val="none" w:sz="0" w:space="0" w:color="auto"/>
      </w:divBdr>
    </w:div>
    <w:div w:id="321009215">
      <w:bodyDiv w:val="1"/>
      <w:marLeft w:val="0"/>
      <w:marRight w:val="0"/>
      <w:marTop w:val="0"/>
      <w:marBottom w:val="0"/>
      <w:divBdr>
        <w:top w:val="none" w:sz="0" w:space="0" w:color="auto"/>
        <w:left w:val="none" w:sz="0" w:space="0" w:color="auto"/>
        <w:bottom w:val="none" w:sz="0" w:space="0" w:color="auto"/>
        <w:right w:val="none" w:sz="0" w:space="0" w:color="auto"/>
      </w:divBdr>
    </w:div>
    <w:div w:id="541527347">
      <w:bodyDiv w:val="1"/>
      <w:marLeft w:val="0"/>
      <w:marRight w:val="0"/>
      <w:marTop w:val="0"/>
      <w:marBottom w:val="0"/>
      <w:divBdr>
        <w:top w:val="none" w:sz="0" w:space="0" w:color="auto"/>
        <w:left w:val="none" w:sz="0" w:space="0" w:color="auto"/>
        <w:bottom w:val="none" w:sz="0" w:space="0" w:color="auto"/>
        <w:right w:val="none" w:sz="0" w:space="0" w:color="auto"/>
      </w:divBdr>
    </w:div>
    <w:div w:id="551038781">
      <w:bodyDiv w:val="1"/>
      <w:marLeft w:val="0"/>
      <w:marRight w:val="0"/>
      <w:marTop w:val="0"/>
      <w:marBottom w:val="0"/>
      <w:divBdr>
        <w:top w:val="none" w:sz="0" w:space="0" w:color="auto"/>
        <w:left w:val="none" w:sz="0" w:space="0" w:color="auto"/>
        <w:bottom w:val="none" w:sz="0" w:space="0" w:color="auto"/>
        <w:right w:val="none" w:sz="0" w:space="0" w:color="auto"/>
      </w:divBdr>
      <w:divsChild>
        <w:div w:id="751314509">
          <w:marLeft w:val="547"/>
          <w:marRight w:val="0"/>
          <w:marTop w:val="154"/>
          <w:marBottom w:val="0"/>
          <w:divBdr>
            <w:top w:val="none" w:sz="0" w:space="0" w:color="auto"/>
            <w:left w:val="none" w:sz="0" w:space="0" w:color="auto"/>
            <w:bottom w:val="none" w:sz="0" w:space="0" w:color="auto"/>
            <w:right w:val="none" w:sz="0" w:space="0" w:color="auto"/>
          </w:divBdr>
        </w:div>
        <w:div w:id="842430870">
          <w:marLeft w:val="547"/>
          <w:marRight w:val="0"/>
          <w:marTop w:val="154"/>
          <w:marBottom w:val="0"/>
          <w:divBdr>
            <w:top w:val="none" w:sz="0" w:space="0" w:color="auto"/>
            <w:left w:val="none" w:sz="0" w:space="0" w:color="auto"/>
            <w:bottom w:val="none" w:sz="0" w:space="0" w:color="auto"/>
            <w:right w:val="none" w:sz="0" w:space="0" w:color="auto"/>
          </w:divBdr>
        </w:div>
      </w:divsChild>
    </w:div>
    <w:div w:id="582565854">
      <w:bodyDiv w:val="1"/>
      <w:marLeft w:val="0"/>
      <w:marRight w:val="0"/>
      <w:marTop w:val="0"/>
      <w:marBottom w:val="0"/>
      <w:divBdr>
        <w:top w:val="none" w:sz="0" w:space="0" w:color="auto"/>
        <w:left w:val="none" w:sz="0" w:space="0" w:color="auto"/>
        <w:bottom w:val="none" w:sz="0" w:space="0" w:color="auto"/>
        <w:right w:val="none" w:sz="0" w:space="0" w:color="auto"/>
      </w:divBdr>
    </w:div>
    <w:div w:id="596519919">
      <w:bodyDiv w:val="1"/>
      <w:marLeft w:val="0"/>
      <w:marRight w:val="0"/>
      <w:marTop w:val="0"/>
      <w:marBottom w:val="0"/>
      <w:divBdr>
        <w:top w:val="none" w:sz="0" w:space="0" w:color="auto"/>
        <w:left w:val="none" w:sz="0" w:space="0" w:color="auto"/>
        <w:bottom w:val="none" w:sz="0" w:space="0" w:color="auto"/>
        <w:right w:val="none" w:sz="0" w:space="0" w:color="auto"/>
      </w:divBdr>
    </w:div>
    <w:div w:id="63333999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654114846">
      <w:bodyDiv w:val="1"/>
      <w:marLeft w:val="0"/>
      <w:marRight w:val="0"/>
      <w:marTop w:val="0"/>
      <w:marBottom w:val="0"/>
      <w:divBdr>
        <w:top w:val="none" w:sz="0" w:space="0" w:color="auto"/>
        <w:left w:val="none" w:sz="0" w:space="0" w:color="auto"/>
        <w:bottom w:val="none" w:sz="0" w:space="0" w:color="auto"/>
        <w:right w:val="none" w:sz="0" w:space="0" w:color="auto"/>
      </w:divBdr>
    </w:div>
    <w:div w:id="654259427">
      <w:bodyDiv w:val="1"/>
      <w:marLeft w:val="0"/>
      <w:marRight w:val="0"/>
      <w:marTop w:val="0"/>
      <w:marBottom w:val="0"/>
      <w:divBdr>
        <w:top w:val="none" w:sz="0" w:space="0" w:color="auto"/>
        <w:left w:val="none" w:sz="0" w:space="0" w:color="auto"/>
        <w:bottom w:val="none" w:sz="0" w:space="0" w:color="auto"/>
        <w:right w:val="none" w:sz="0" w:space="0" w:color="auto"/>
      </w:divBdr>
      <w:divsChild>
        <w:div w:id="16753812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6615802">
      <w:bodyDiv w:val="1"/>
      <w:marLeft w:val="0"/>
      <w:marRight w:val="0"/>
      <w:marTop w:val="0"/>
      <w:marBottom w:val="0"/>
      <w:divBdr>
        <w:top w:val="none" w:sz="0" w:space="0" w:color="auto"/>
        <w:left w:val="none" w:sz="0" w:space="0" w:color="auto"/>
        <w:bottom w:val="none" w:sz="0" w:space="0" w:color="auto"/>
        <w:right w:val="none" w:sz="0" w:space="0" w:color="auto"/>
      </w:divBdr>
    </w:div>
    <w:div w:id="678774473">
      <w:bodyDiv w:val="1"/>
      <w:marLeft w:val="0"/>
      <w:marRight w:val="0"/>
      <w:marTop w:val="0"/>
      <w:marBottom w:val="0"/>
      <w:divBdr>
        <w:top w:val="none" w:sz="0" w:space="0" w:color="auto"/>
        <w:left w:val="none" w:sz="0" w:space="0" w:color="auto"/>
        <w:bottom w:val="none" w:sz="0" w:space="0" w:color="auto"/>
        <w:right w:val="none" w:sz="0" w:space="0" w:color="auto"/>
      </w:divBdr>
    </w:div>
    <w:div w:id="687105152">
      <w:bodyDiv w:val="1"/>
      <w:marLeft w:val="0"/>
      <w:marRight w:val="0"/>
      <w:marTop w:val="0"/>
      <w:marBottom w:val="0"/>
      <w:divBdr>
        <w:top w:val="none" w:sz="0" w:space="0" w:color="auto"/>
        <w:left w:val="none" w:sz="0" w:space="0" w:color="auto"/>
        <w:bottom w:val="none" w:sz="0" w:space="0" w:color="auto"/>
        <w:right w:val="none" w:sz="0" w:space="0" w:color="auto"/>
      </w:divBdr>
    </w:div>
    <w:div w:id="809664333">
      <w:bodyDiv w:val="1"/>
      <w:marLeft w:val="0"/>
      <w:marRight w:val="0"/>
      <w:marTop w:val="0"/>
      <w:marBottom w:val="0"/>
      <w:divBdr>
        <w:top w:val="none" w:sz="0" w:space="0" w:color="auto"/>
        <w:left w:val="none" w:sz="0" w:space="0" w:color="auto"/>
        <w:bottom w:val="none" w:sz="0" w:space="0" w:color="auto"/>
        <w:right w:val="none" w:sz="0" w:space="0" w:color="auto"/>
      </w:divBdr>
    </w:div>
    <w:div w:id="823009908">
      <w:bodyDiv w:val="1"/>
      <w:marLeft w:val="0"/>
      <w:marRight w:val="0"/>
      <w:marTop w:val="0"/>
      <w:marBottom w:val="0"/>
      <w:divBdr>
        <w:top w:val="none" w:sz="0" w:space="0" w:color="auto"/>
        <w:left w:val="none" w:sz="0" w:space="0" w:color="auto"/>
        <w:bottom w:val="none" w:sz="0" w:space="0" w:color="auto"/>
        <w:right w:val="none" w:sz="0" w:space="0" w:color="auto"/>
      </w:divBdr>
    </w:div>
    <w:div w:id="824860011">
      <w:bodyDiv w:val="1"/>
      <w:marLeft w:val="0"/>
      <w:marRight w:val="0"/>
      <w:marTop w:val="0"/>
      <w:marBottom w:val="0"/>
      <w:divBdr>
        <w:top w:val="none" w:sz="0" w:space="0" w:color="auto"/>
        <w:left w:val="none" w:sz="0" w:space="0" w:color="auto"/>
        <w:bottom w:val="none" w:sz="0" w:space="0" w:color="auto"/>
        <w:right w:val="none" w:sz="0" w:space="0" w:color="auto"/>
      </w:divBdr>
    </w:div>
    <w:div w:id="894974428">
      <w:bodyDiv w:val="1"/>
      <w:marLeft w:val="0"/>
      <w:marRight w:val="0"/>
      <w:marTop w:val="0"/>
      <w:marBottom w:val="0"/>
      <w:divBdr>
        <w:top w:val="none" w:sz="0" w:space="0" w:color="auto"/>
        <w:left w:val="none" w:sz="0" w:space="0" w:color="auto"/>
        <w:bottom w:val="none" w:sz="0" w:space="0" w:color="auto"/>
        <w:right w:val="none" w:sz="0" w:space="0" w:color="auto"/>
      </w:divBdr>
    </w:div>
    <w:div w:id="1084834886">
      <w:bodyDiv w:val="1"/>
      <w:marLeft w:val="0"/>
      <w:marRight w:val="0"/>
      <w:marTop w:val="0"/>
      <w:marBottom w:val="0"/>
      <w:divBdr>
        <w:top w:val="none" w:sz="0" w:space="0" w:color="auto"/>
        <w:left w:val="none" w:sz="0" w:space="0" w:color="auto"/>
        <w:bottom w:val="none" w:sz="0" w:space="0" w:color="auto"/>
        <w:right w:val="none" w:sz="0" w:space="0" w:color="auto"/>
      </w:divBdr>
    </w:div>
    <w:div w:id="1113091966">
      <w:bodyDiv w:val="1"/>
      <w:marLeft w:val="0"/>
      <w:marRight w:val="0"/>
      <w:marTop w:val="0"/>
      <w:marBottom w:val="0"/>
      <w:divBdr>
        <w:top w:val="none" w:sz="0" w:space="0" w:color="auto"/>
        <w:left w:val="none" w:sz="0" w:space="0" w:color="auto"/>
        <w:bottom w:val="none" w:sz="0" w:space="0" w:color="auto"/>
        <w:right w:val="none" w:sz="0" w:space="0" w:color="auto"/>
      </w:divBdr>
      <w:divsChild>
        <w:div w:id="920869576">
          <w:marLeft w:val="0"/>
          <w:marRight w:val="0"/>
          <w:marTop w:val="0"/>
          <w:marBottom w:val="0"/>
          <w:divBdr>
            <w:top w:val="none" w:sz="0" w:space="0" w:color="auto"/>
            <w:left w:val="none" w:sz="0" w:space="0" w:color="auto"/>
            <w:bottom w:val="none" w:sz="0" w:space="0" w:color="auto"/>
            <w:right w:val="none" w:sz="0" w:space="0" w:color="auto"/>
          </w:divBdr>
          <w:divsChild>
            <w:div w:id="657076786">
              <w:marLeft w:val="0"/>
              <w:marRight w:val="0"/>
              <w:marTop w:val="0"/>
              <w:marBottom w:val="0"/>
              <w:divBdr>
                <w:top w:val="none" w:sz="0" w:space="0" w:color="auto"/>
                <w:left w:val="none" w:sz="0" w:space="0" w:color="auto"/>
                <w:bottom w:val="none" w:sz="0" w:space="0" w:color="auto"/>
                <w:right w:val="none" w:sz="0" w:space="0" w:color="auto"/>
              </w:divBdr>
              <w:divsChild>
                <w:div w:id="6354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3309">
      <w:bodyDiv w:val="1"/>
      <w:marLeft w:val="0"/>
      <w:marRight w:val="0"/>
      <w:marTop w:val="0"/>
      <w:marBottom w:val="0"/>
      <w:divBdr>
        <w:top w:val="none" w:sz="0" w:space="0" w:color="auto"/>
        <w:left w:val="none" w:sz="0" w:space="0" w:color="auto"/>
        <w:bottom w:val="none" w:sz="0" w:space="0" w:color="auto"/>
        <w:right w:val="none" w:sz="0" w:space="0" w:color="auto"/>
      </w:divBdr>
    </w:div>
    <w:div w:id="1149327184">
      <w:bodyDiv w:val="1"/>
      <w:marLeft w:val="0"/>
      <w:marRight w:val="0"/>
      <w:marTop w:val="0"/>
      <w:marBottom w:val="0"/>
      <w:divBdr>
        <w:top w:val="none" w:sz="0" w:space="0" w:color="auto"/>
        <w:left w:val="none" w:sz="0" w:space="0" w:color="auto"/>
        <w:bottom w:val="none" w:sz="0" w:space="0" w:color="auto"/>
        <w:right w:val="none" w:sz="0" w:space="0" w:color="auto"/>
      </w:divBdr>
    </w:div>
    <w:div w:id="1213074368">
      <w:bodyDiv w:val="1"/>
      <w:marLeft w:val="0"/>
      <w:marRight w:val="0"/>
      <w:marTop w:val="0"/>
      <w:marBottom w:val="0"/>
      <w:divBdr>
        <w:top w:val="none" w:sz="0" w:space="0" w:color="auto"/>
        <w:left w:val="none" w:sz="0" w:space="0" w:color="auto"/>
        <w:bottom w:val="none" w:sz="0" w:space="0" w:color="auto"/>
        <w:right w:val="none" w:sz="0" w:space="0" w:color="auto"/>
      </w:divBdr>
      <w:divsChild>
        <w:div w:id="1442795868">
          <w:marLeft w:val="0"/>
          <w:marRight w:val="0"/>
          <w:marTop w:val="0"/>
          <w:marBottom w:val="0"/>
          <w:divBdr>
            <w:top w:val="none" w:sz="0" w:space="0" w:color="auto"/>
            <w:left w:val="none" w:sz="0" w:space="0" w:color="auto"/>
            <w:bottom w:val="none" w:sz="0" w:space="0" w:color="auto"/>
            <w:right w:val="none" w:sz="0" w:space="0" w:color="auto"/>
          </w:divBdr>
          <w:divsChild>
            <w:div w:id="1827278454">
              <w:marLeft w:val="0"/>
              <w:marRight w:val="0"/>
              <w:marTop w:val="0"/>
              <w:marBottom w:val="0"/>
              <w:divBdr>
                <w:top w:val="none" w:sz="0" w:space="0" w:color="auto"/>
                <w:left w:val="none" w:sz="0" w:space="0" w:color="auto"/>
                <w:bottom w:val="none" w:sz="0" w:space="0" w:color="auto"/>
                <w:right w:val="none" w:sz="0" w:space="0" w:color="auto"/>
              </w:divBdr>
              <w:divsChild>
                <w:div w:id="11778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2496">
      <w:bodyDiv w:val="1"/>
      <w:marLeft w:val="0"/>
      <w:marRight w:val="0"/>
      <w:marTop w:val="0"/>
      <w:marBottom w:val="0"/>
      <w:divBdr>
        <w:top w:val="none" w:sz="0" w:space="0" w:color="auto"/>
        <w:left w:val="none" w:sz="0" w:space="0" w:color="auto"/>
        <w:bottom w:val="none" w:sz="0" w:space="0" w:color="auto"/>
        <w:right w:val="none" w:sz="0" w:space="0" w:color="auto"/>
      </w:divBdr>
    </w:div>
    <w:div w:id="1272786911">
      <w:bodyDiv w:val="1"/>
      <w:marLeft w:val="0"/>
      <w:marRight w:val="0"/>
      <w:marTop w:val="0"/>
      <w:marBottom w:val="0"/>
      <w:divBdr>
        <w:top w:val="none" w:sz="0" w:space="0" w:color="auto"/>
        <w:left w:val="none" w:sz="0" w:space="0" w:color="auto"/>
        <w:bottom w:val="none" w:sz="0" w:space="0" w:color="auto"/>
        <w:right w:val="none" w:sz="0" w:space="0" w:color="auto"/>
      </w:divBdr>
      <w:divsChild>
        <w:div w:id="1488128937">
          <w:marLeft w:val="0"/>
          <w:marRight w:val="0"/>
          <w:marTop w:val="0"/>
          <w:marBottom w:val="0"/>
          <w:divBdr>
            <w:top w:val="none" w:sz="0" w:space="0" w:color="auto"/>
            <w:left w:val="none" w:sz="0" w:space="0" w:color="auto"/>
            <w:bottom w:val="none" w:sz="0" w:space="0" w:color="auto"/>
            <w:right w:val="none" w:sz="0" w:space="0" w:color="auto"/>
          </w:divBdr>
        </w:div>
      </w:divsChild>
    </w:div>
    <w:div w:id="1276252848">
      <w:bodyDiv w:val="1"/>
      <w:marLeft w:val="0"/>
      <w:marRight w:val="0"/>
      <w:marTop w:val="0"/>
      <w:marBottom w:val="0"/>
      <w:divBdr>
        <w:top w:val="none" w:sz="0" w:space="0" w:color="auto"/>
        <w:left w:val="none" w:sz="0" w:space="0" w:color="auto"/>
        <w:bottom w:val="none" w:sz="0" w:space="0" w:color="auto"/>
        <w:right w:val="none" w:sz="0" w:space="0" w:color="auto"/>
      </w:divBdr>
      <w:divsChild>
        <w:div w:id="1537505797">
          <w:marLeft w:val="0"/>
          <w:marRight w:val="0"/>
          <w:marTop w:val="0"/>
          <w:marBottom w:val="0"/>
          <w:divBdr>
            <w:top w:val="none" w:sz="0" w:space="0" w:color="auto"/>
            <w:left w:val="none" w:sz="0" w:space="0" w:color="auto"/>
            <w:bottom w:val="none" w:sz="0" w:space="0" w:color="auto"/>
            <w:right w:val="none" w:sz="0" w:space="0" w:color="auto"/>
          </w:divBdr>
          <w:divsChild>
            <w:div w:id="222761594">
              <w:marLeft w:val="0"/>
              <w:marRight w:val="0"/>
              <w:marTop w:val="0"/>
              <w:marBottom w:val="0"/>
              <w:divBdr>
                <w:top w:val="none" w:sz="0" w:space="0" w:color="auto"/>
                <w:left w:val="none" w:sz="0" w:space="0" w:color="auto"/>
                <w:bottom w:val="none" w:sz="0" w:space="0" w:color="auto"/>
                <w:right w:val="none" w:sz="0" w:space="0" w:color="auto"/>
              </w:divBdr>
              <w:divsChild>
                <w:div w:id="12870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6627">
      <w:bodyDiv w:val="1"/>
      <w:marLeft w:val="0"/>
      <w:marRight w:val="0"/>
      <w:marTop w:val="0"/>
      <w:marBottom w:val="0"/>
      <w:divBdr>
        <w:top w:val="none" w:sz="0" w:space="0" w:color="auto"/>
        <w:left w:val="none" w:sz="0" w:space="0" w:color="auto"/>
        <w:bottom w:val="none" w:sz="0" w:space="0" w:color="auto"/>
        <w:right w:val="none" w:sz="0" w:space="0" w:color="auto"/>
      </w:divBdr>
    </w:div>
    <w:div w:id="1291059560">
      <w:bodyDiv w:val="1"/>
      <w:marLeft w:val="0"/>
      <w:marRight w:val="0"/>
      <w:marTop w:val="0"/>
      <w:marBottom w:val="0"/>
      <w:divBdr>
        <w:top w:val="none" w:sz="0" w:space="0" w:color="auto"/>
        <w:left w:val="none" w:sz="0" w:space="0" w:color="auto"/>
        <w:bottom w:val="none" w:sz="0" w:space="0" w:color="auto"/>
        <w:right w:val="none" w:sz="0" w:space="0" w:color="auto"/>
      </w:divBdr>
    </w:div>
    <w:div w:id="1293831013">
      <w:bodyDiv w:val="1"/>
      <w:marLeft w:val="0"/>
      <w:marRight w:val="0"/>
      <w:marTop w:val="0"/>
      <w:marBottom w:val="0"/>
      <w:divBdr>
        <w:top w:val="none" w:sz="0" w:space="0" w:color="auto"/>
        <w:left w:val="none" w:sz="0" w:space="0" w:color="auto"/>
        <w:bottom w:val="none" w:sz="0" w:space="0" w:color="auto"/>
        <w:right w:val="none" w:sz="0" w:space="0" w:color="auto"/>
      </w:divBdr>
    </w:div>
    <w:div w:id="1366785060">
      <w:bodyDiv w:val="1"/>
      <w:marLeft w:val="0"/>
      <w:marRight w:val="0"/>
      <w:marTop w:val="0"/>
      <w:marBottom w:val="0"/>
      <w:divBdr>
        <w:top w:val="none" w:sz="0" w:space="0" w:color="auto"/>
        <w:left w:val="none" w:sz="0" w:space="0" w:color="auto"/>
        <w:bottom w:val="none" w:sz="0" w:space="0" w:color="auto"/>
        <w:right w:val="none" w:sz="0" w:space="0" w:color="auto"/>
      </w:divBdr>
    </w:div>
    <w:div w:id="1376351702">
      <w:bodyDiv w:val="1"/>
      <w:marLeft w:val="0"/>
      <w:marRight w:val="0"/>
      <w:marTop w:val="0"/>
      <w:marBottom w:val="0"/>
      <w:divBdr>
        <w:top w:val="none" w:sz="0" w:space="0" w:color="auto"/>
        <w:left w:val="none" w:sz="0" w:space="0" w:color="auto"/>
        <w:bottom w:val="none" w:sz="0" w:space="0" w:color="auto"/>
        <w:right w:val="none" w:sz="0" w:space="0" w:color="auto"/>
      </w:divBdr>
    </w:div>
    <w:div w:id="1376544355">
      <w:bodyDiv w:val="1"/>
      <w:marLeft w:val="0"/>
      <w:marRight w:val="0"/>
      <w:marTop w:val="0"/>
      <w:marBottom w:val="0"/>
      <w:divBdr>
        <w:top w:val="none" w:sz="0" w:space="0" w:color="auto"/>
        <w:left w:val="none" w:sz="0" w:space="0" w:color="auto"/>
        <w:bottom w:val="none" w:sz="0" w:space="0" w:color="auto"/>
        <w:right w:val="none" w:sz="0" w:space="0" w:color="auto"/>
      </w:divBdr>
    </w:div>
    <w:div w:id="1416324298">
      <w:bodyDiv w:val="1"/>
      <w:marLeft w:val="0"/>
      <w:marRight w:val="0"/>
      <w:marTop w:val="0"/>
      <w:marBottom w:val="0"/>
      <w:divBdr>
        <w:top w:val="none" w:sz="0" w:space="0" w:color="auto"/>
        <w:left w:val="none" w:sz="0" w:space="0" w:color="auto"/>
        <w:bottom w:val="none" w:sz="0" w:space="0" w:color="auto"/>
        <w:right w:val="none" w:sz="0" w:space="0" w:color="auto"/>
      </w:divBdr>
    </w:div>
    <w:div w:id="1431463891">
      <w:bodyDiv w:val="1"/>
      <w:marLeft w:val="0"/>
      <w:marRight w:val="0"/>
      <w:marTop w:val="0"/>
      <w:marBottom w:val="0"/>
      <w:divBdr>
        <w:top w:val="none" w:sz="0" w:space="0" w:color="auto"/>
        <w:left w:val="none" w:sz="0" w:space="0" w:color="auto"/>
        <w:bottom w:val="none" w:sz="0" w:space="0" w:color="auto"/>
        <w:right w:val="none" w:sz="0" w:space="0" w:color="auto"/>
      </w:divBdr>
    </w:div>
    <w:div w:id="1454133758">
      <w:bodyDiv w:val="1"/>
      <w:marLeft w:val="0"/>
      <w:marRight w:val="0"/>
      <w:marTop w:val="0"/>
      <w:marBottom w:val="0"/>
      <w:divBdr>
        <w:top w:val="none" w:sz="0" w:space="0" w:color="auto"/>
        <w:left w:val="none" w:sz="0" w:space="0" w:color="auto"/>
        <w:bottom w:val="none" w:sz="0" w:space="0" w:color="auto"/>
        <w:right w:val="none" w:sz="0" w:space="0" w:color="auto"/>
      </w:divBdr>
    </w:div>
    <w:div w:id="1487017753">
      <w:bodyDiv w:val="1"/>
      <w:marLeft w:val="0"/>
      <w:marRight w:val="0"/>
      <w:marTop w:val="0"/>
      <w:marBottom w:val="0"/>
      <w:divBdr>
        <w:top w:val="none" w:sz="0" w:space="0" w:color="auto"/>
        <w:left w:val="none" w:sz="0" w:space="0" w:color="auto"/>
        <w:bottom w:val="none" w:sz="0" w:space="0" w:color="auto"/>
        <w:right w:val="none" w:sz="0" w:space="0" w:color="auto"/>
      </w:divBdr>
    </w:div>
    <w:div w:id="1566376397">
      <w:bodyDiv w:val="1"/>
      <w:marLeft w:val="0"/>
      <w:marRight w:val="0"/>
      <w:marTop w:val="0"/>
      <w:marBottom w:val="0"/>
      <w:divBdr>
        <w:top w:val="none" w:sz="0" w:space="0" w:color="auto"/>
        <w:left w:val="none" w:sz="0" w:space="0" w:color="auto"/>
        <w:bottom w:val="none" w:sz="0" w:space="0" w:color="auto"/>
        <w:right w:val="none" w:sz="0" w:space="0" w:color="auto"/>
      </w:divBdr>
    </w:div>
    <w:div w:id="1596131864">
      <w:bodyDiv w:val="1"/>
      <w:marLeft w:val="0"/>
      <w:marRight w:val="0"/>
      <w:marTop w:val="0"/>
      <w:marBottom w:val="0"/>
      <w:divBdr>
        <w:top w:val="none" w:sz="0" w:space="0" w:color="auto"/>
        <w:left w:val="none" w:sz="0" w:space="0" w:color="auto"/>
        <w:bottom w:val="none" w:sz="0" w:space="0" w:color="auto"/>
        <w:right w:val="none" w:sz="0" w:space="0" w:color="auto"/>
      </w:divBdr>
      <w:divsChild>
        <w:div w:id="443573451">
          <w:marLeft w:val="0"/>
          <w:marRight w:val="0"/>
          <w:marTop w:val="0"/>
          <w:marBottom w:val="0"/>
          <w:divBdr>
            <w:top w:val="none" w:sz="0" w:space="0" w:color="auto"/>
            <w:left w:val="none" w:sz="0" w:space="0" w:color="auto"/>
            <w:bottom w:val="none" w:sz="0" w:space="0" w:color="auto"/>
            <w:right w:val="none" w:sz="0" w:space="0" w:color="auto"/>
          </w:divBdr>
          <w:divsChild>
            <w:div w:id="428936987">
              <w:marLeft w:val="0"/>
              <w:marRight w:val="0"/>
              <w:marTop w:val="0"/>
              <w:marBottom w:val="0"/>
              <w:divBdr>
                <w:top w:val="none" w:sz="0" w:space="0" w:color="auto"/>
                <w:left w:val="none" w:sz="0" w:space="0" w:color="auto"/>
                <w:bottom w:val="none" w:sz="0" w:space="0" w:color="auto"/>
                <w:right w:val="none" w:sz="0" w:space="0" w:color="auto"/>
              </w:divBdr>
              <w:divsChild>
                <w:div w:id="2003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3810">
      <w:bodyDiv w:val="1"/>
      <w:marLeft w:val="0"/>
      <w:marRight w:val="0"/>
      <w:marTop w:val="0"/>
      <w:marBottom w:val="0"/>
      <w:divBdr>
        <w:top w:val="none" w:sz="0" w:space="0" w:color="auto"/>
        <w:left w:val="none" w:sz="0" w:space="0" w:color="auto"/>
        <w:bottom w:val="none" w:sz="0" w:space="0" w:color="auto"/>
        <w:right w:val="none" w:sz="0" w:space="0" w:color="auto"/>
      </w:divBdr>
    </w:div>
    <w:div w:id="1650786710">
      <w:bodyDiv w:val="1"/>
      <w:marLeft w:val="0"/>
      <w:marRight w:val="0"/>
      <w:marTop w:val="0"/>
      <w:marBottom w:val="0"/>
      <w:divBdr>
        <w:top w:val="none" w:sz="0" w:space="0" w:color="auto"/>
        <w:left w:val="none" w:sz="0" w:space="0" w:color="auto"/>
        <w:bottom w:val="none" w:sz="0" w:space="0" w:color="auto"/>
        <w:right w:val="none" w:sz="0" w:space="0" w:color="auto"/>
      </w:divBdr>
    </w:div>
    <w:div w:id="1659112610">
      <w:bodyDiv w:val="1"/>
      <w:marLeft w:val="0"/>
      <w:marRight w:val="0"/>
      <w:marTop w:val="0"/>
      <w:marBottom w:val="0"/>
      <w:divBdr>
        <w:top w:val="none" w:sz="0" w:space="0" w:color="auto"/>
        <w:left w:val="none" w:sz="0" w:space="0" w:color="auto"/>
        <w:bottom w:val="none" w:sz="0" w:space="0" w:color="auto"/>
        <w:right w:val="none" w:sz="0" w:space="0" w:color="auto"/>
      </w:divBdr>
    </w:div>
    <w:div w:id="1662272807">
      <w:bodyDiv w:val="1"/>
      <w:marLeft w:val="0"/>
      <w:marRight w:val="0"/>
      <w:marTop w:val="0"/>
      <w:marBottom w:val="0"/>
      <w:divBdr>
        <w:top w:val="none" w:sz="0" w:space="0" w:color="auto"/>
        <w:left w:val="none" w:sz="0" w:space="0" w:color="auto"/>
        <w:bottom w:val="none" w:sz="0" w:space="0" w:color="auto"/>
        <w:right w:val="none" w:sz="0" w:space="0" w:color="auto"/>
      </w:divBdr>
    </w:div>
    <w:div w:id="1668972285">
      <w:bodyDiv w:val="1"/>
      <w:marLeft w:val="0"/>
      <w:marRight w:val="0"/>
      <w:marTop w:val="0"/>
      <w:marBottom w:val="0"/>
      <w:divBdr>
        <w:top w:val="none" w:sz="0" w:space="0" w:color="auto"/>
        <w:left w:val="none" w:sz="0" w:space="0" w:color="auto"/>
        <w:bottom w:val="none" w:sz="0" w:space="0" w:color="auto"/>
        <w:right w:val="none" w:sz="0" w:space="0" w:color="auto"/>
      </w:divBdr>
    </w:div>
    <w:div w:id="1697389607">
      <w:bodyDiv w:val="1"/>
      <w:marLeft w:val="0"/>
      <w:marRight w:val="0"/>
      <w:marTop w:val="0"/>
      <w:marBottom w:val="0"/>
      <w:divBdr>
        <w:top w:val="none" w:sz="0" w:space="0" w:color="auto"/>
        <w:left w:val="none" w:sz="0" w:space="0" w:color="auto"/>
        <w:bottom w:val="none" w:sz="0" w:space="0" w:color="auto"/>
        <w:right w:val="none" w:sz="0" w:space="0" w:color="auto"/>
      </w:divBdr>
    </w:div>
    <w:div w:id="1724794763">
      <w:bodyDiv w:val="1"/>
      <w:marLeft w:val="0"/>
      <w:marRight w:val="0"/>
      <w:marTop w:val="0"/>
      <w:marBottom w:val="0"/>
      <w:divBdr>
        <w:top w:val="none" w:sz="0" w:space="0" w:color="auto"/>
        <w:left w:val="none" w:sz="0" w:space="0" w:color="auto"/>
        <w:bottom w:val="none" w:sz="0" w:space="0" w:color="auto"/>
        <w:right w:val="none" w:sz="0" w:space="0" w:color="auto"/>
      </w:divBdr>
    </w:div>
    <w:div w:id="1794132054">
      <w:bodyDiv w:val="1"/>
      <w:marLeft w:val="0"/>
      <w:marRight w:val="0"/>
      <w:marTop w:val="0"/>
      <w:marBottom w:val="0"/>
      <w:divBdr>
        <w:top w:val="none" w:sz="0" w:space="0" w:color="auto"/>
        <w:left w:val="none" w:sz="0" w:space="0" w:color="auto"/>
        <w:bottom w:val="none" w:sz="0" w:space="0" w:color="auto"/>
        <w:right w:val="none" w:sz="0" w:space="0" w:color="auto"/>
      </w:divBdr>
    </w:div>
    <w:div w:id="1817144173">
      <w:bodyDiv w:val="1"/>
      <w:marLeft w:val="0"/>
      <w:marRight w:val="0"/>
      <w:marTop w:val="0"/>
      <w:marBottom w:val="0"/>
      <w:divBdr>
        <w:top w:val="none" w:sz="0" w:space="0" w:color="auto"/>
        <w:left w:val="none" w:sz="0" w:space="0" w:color="auto"/>
        <w:bottom w:val="none" w:sz="0" w:space="0" w:color="auto"/>
        <w:right w:val="none" w:sz="0" w:space="0" w:color="auto"/>
      </w:divBdr>
      <w:divsChild>
        <w:div w:id="1902476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6164381">
      <w:bodyDiv w:val="1"/>
      <w:marLeft w:val="0"/>
      <w:marRight w:val="0"/>
      <w:marTop w:val="0"/>
      <w:marBottom w:val="0"/>
      <w:divBdr>
        <w:top w:val="none" w:sz="0" w:space="0" w:color="auto"/>
        <w:left w:val="none" w:sz="0" w:space="0" w:color="auto"/>
        <w:bottom w:val="none" w:sz="0" w:space="0" w:color="auto"/>
        <w:right w:val="none" w:sz="0" w:space="0" w:color="auto"/>
      </w:divBdr>
    </w:div>
    <w:div w:id="1925797317">
      <w:bodyDiv w:val="1"/>
      <w:marLeft w:val="0"/>
      <w:marRight w:val="0"/>
      <w:marTop w:val="0"/>
      <w:marBottom w:val="0"/>
      <w:divBdr>
        <w:top w:val="none" w:sz="0" w:space="0" w:color="auto"/>
        <w:left w:val="none" w:sz="0" w:space="0" w:color="auto"/>
        <w:bottom w:val="none" w:sz="0" w:space="0" w:color="auto"/>
        <w:right w:val="none" w:sz="0" w:space="0" w:color="auto"/>
      </w:divBdr>
    </w:div>
    <w:div w:id="2040617606">
      <w:bodyDiv w:val="1"/>
      <w:marLeft w:val="0"/>
      <w:marRight w:val="0"/>
      <w:marTop w:val="0"/>
      <w:marBottom w:val="0"/>
      <w:divBdr>
        <w:top w:val="none" w:sz="0" w:space="0" w:color="auto"/>
        <w:left w:val="none" w:sz="0" w:space="0" w:color="auto"/>
        <w:bottom w:val="none" w:sz="0" w:space="0" w:color="auto"/>
        <w:right w:val="none" w:sz="0" w:space="0" w:color="auto"/>
      </w:divBdr>
    </w:div>
    <w:div w:id="2055152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Wcontagious.htm" TargetMode="External"/><Relationship Id="rId13" Type="http://schemas.openxmlformats.org/officeDocument/2006/relationships/hyperlink" Target="https://www.timeshighereducation.com/features/pughs-book-is-full-of-errors/166782.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rytoday.com/martin-pugh/womens-mov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profile/junepurv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chive.org" TargetMode="External"/><Relationship Id="rId4" Type="http://schemas.openxmlformats.org/officeDocument/2006/relationships/settings" Target="settings.xml"/><Relationship Id="rId9" Type="http://schemas.openxmlformats.org/officeDocument/2006/relationships/hyperlink" Target="http://spartacus-educationa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CA9645-0335-F249-9219-4928F230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3173</TotalTime>
  <Pages>12</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MalazoniaK</dc:creator>
  <cp:keywords/>
  <dc:description/>
  <cp:lastModifiedBy>kate malazonia</cp:lastModifiedBy>
  <cp:revision>5</cp:revision>
  <cp:lastPrinted>2018-02-27T05:09:00Z</cp:lastPrinted>
  <dcterms:created xsi:type="dcterms:W3CDTF">2018-02-28T15:40:00Z</dcterms:created>
  <dcterms:modified xsi:type="dcterms:W3CDTF">2022-12-01T17:04:00Z</dcterms:modified>
</cp:coreProperties>
</file>